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10"/>
        <w:gridCol w:w="588"/>
        <w:gridCol w:w="1253"/>
        <w:gridCol w:w="582"/>
        <w:gridCol w:w="4255"/>
      </w:tblGrid>
      <w:tr w:rsidR="00A15C6C" w:rsidRPr="00E84539" w:rsidTr="009D6C8E">
        <w:tc>
          <w:tcPr>
            <w:tcW w:w="1390" w:type="dxa"/>
            <w:gridSpan w:val="2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84539">
              <w:rPr>
                <w:sz w:val="24"/>
                <w:szCs w:val="24"/>
              </w:rPr>
              <w:t xml:space="preserve">Disciplina: </w:t>
            </w:r>
          </w:p>
        </w:tc>
        <w:tc>
          <w:tcPr>
            <w:tcW w:w="7435" w:type="dxa"/>
            <w:gridSpan w:val="4"/>
          </w:tcPr>
          <w:p w:rsidR="00A15C6C" w:rsidRPr="00BA02F4" w:rsidRDefault="00A15C6C" w:rsidP="009D6C8E">
            <w:pPr>
              <w:rPr>
                <w:b/>
                <w:sz w:val="24"/>
                <w:szCs w:val="24"/>
              </w:rPr>
            </w:pPr>
            <w:r w:rsidRPr="00BA02F4">
              <w:rPr>
                <w:b/>
                <w:sz w:val="24"/>
                <w:szCs w:val="24"/>
              </w:rPr>
              <w:t>Políticas Educacionais e Legislação na Educação do Campo</w:t>
            </w:r>
          </w:p>
        </w:tc>
      </w:tr>
      <w:tr w:rsidR="00A15C6C" w:rsidRPr="00E84539" w:rsidTr="009D6C8E">
        <w:tc>
          <w:tcPr>
            <w:tcW w:w="1390" w:type="dxa"/>
            <w:gridSpan w:val="2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 xml:space="preserve">Docente: </w:t>
            </w:r>
          </w:p>
        </w:tc>
        <w:tc>
          <w:tcPr>
            <w:tcW w:w="7435" w:type="dxa"/>
            <w:gridSpan w:val="4"/>
          </w:tcPr>
          <w:p w:rsidR="00A15C6C" w:rsidRPr="00BA02F4" w:rsidRDefault="00A15C6C" w:rsidP="009D6C8E">
            <w:pPr>
              <w:rPr>
                <w:b/>
                <w:sz w:val="24"/>
                <w:szCs w:val="24"/>
              </w:rPr>
            </w:pPr>
            <w:r w:rsidRPr="00BA02F4">
              <w:rPr>
                <w:b/>
                <w:sz w:val="24"/>
                <w:szCs w:val="24"/>
              </w:rPr>
              <w:t>Tiago Correa Saboia</w:t>
            </w:r>
          </w:p>
        </w:tc>
      </w:tr>
      <w:tr w:rsidR="00A15C6C" w:rsidRPr="00E84539" w:rsidTr="009D6C8E">
        <w:tc>
          <w:tcPr>
            <w:tcW w:w="1390" w:type="dxa"/>
            <w:gridSpan w:val="2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Carga horária:</w:t>
            </w:r>
          </w:p>
        </w:tc>
        <w:tc>
          <w:tcPr>
            <w:tcW w:w="591" w:type="dxa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30h</w:t>
            </w:r>
          </w:p>
        </w:tc>
        <w:tc>
          <w:tcPr>
            <w:tcW w:w="1307" w:type="dxa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(teórica)</w:t>
            </w:r>
          </w:p>
        </w:tc>
        <w:tc>
          <w:tcPr>
            <w:tcW w:w="584" w:type="dxa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20h</w:t>
            </w:r>
          </w:p>
        </w:tc>
        <w:tc>
          <w:tcPr>
            <w:tcW w:w="4953" w:type="dxa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(prática)10h</w:t>
            </w:r>
          </w:p>
        </w:tc>
      </w:tr>
      <w:tr w:rsidR="00A15C6C" w:rsidRPr="00E84539" w:rsidTr="009D6C8E">
        <w:tc>
          <w:tcPr>
            <w:tcW w:w="1390" w:type="dxa"/>
            <w:gridSpan w:val="2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Crédito:</w:t>
            </w:r>
          </w:p>
        </w:tc>
        <w:tc>
          <w:tcPr>
            <w:tcW w:w="591" w:type="dxa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307" w:type="dxa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(teórica)</w:t>
            </w:r>
          </w:p>
        </w:tc>
        <w:tc>
          <w:tcPr>
            <w:tcW w:w="584" w:type="dxa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953" w:type="dxa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(prática)</w:t>
            </w:r>
            <w:r>
              <w:rPr>
                <w:sz w:val="24"/>
                <w:szCs w:val="24"/>
              </w:rPr>
              <w:t xml:space="preserve"> 01</w:t>
            </w:r>
          </w:p>
        </w:tc>
      </w:tr>
      <w:tr w:rsidR="00A15C6C" w:rsidRPr="00E84539" w:rsidTr="009D6C8E">
        <w:tc>
          <w:tcPr>
            <w:tcW w:w="1390" w:type="dxa"/>
            <w:gridSpan w:val="2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Início:</w:t>
            </w:r>
          </w:p>
        </w:tc>
        <w:tc>
          <w:tcPr>
            <w:tcW w:w="7435" w:type="dxa"/>
            <w:gridSpan w:val="4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06 de Abril de 2018</w:t>
            </w:r>
          </w:p>
        </w:tc>
      </w:tr>
      <w:tr w:rsidR="00A15C6C" w:rsidRPr="00E84539" w:rsidTr="009D6C8E">
        <w:trPr>
          <w:trHeight w:val="759"/>
        </w:trPr>
        <w:tc>
          <w:tcPr>
            <w:tcW w:w="1390" w:type="dxa"/>
            <w:gridSpan w:val="2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Término:</w:t>
            </w:r>
          </w:p>
        </w:tc>
        <w:tc>
          <w:tcPr>
            <w:tcW w:w="7435" w:type="dxa"/>
            <w:gridSpan w:val="4"/>
          </w:tcPr>
          <w:p w:rsidR="00A15C6C" w:rsidRPr="00E84539" w:rsidRDefault="00A15C6C" w:rsidP="009D6C8E">
            <w:pPr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07 de Abril de 2018</w:t>
            </w:r>
          </w:p>
        </w:tc>
      </w:tr>
      <w:tr w:rsidR="00A15C6C" w:rsidRPr="00E84539" w:rsidTr="009D6C8E">
        <w:tc>
          <w:tcPr>
            <w:tcW w:w="8825" w:type="dxa"/>
            <w:gridSpan w:val="6"/>
          </w:tcPr>
          <w:p w:rsidR="00A15C6C" w:rsidRPr="00E84539" w:rsidRDefault="00A15C6C" w:rsidP="009D6C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4539">
              <w:rPr>
                <w:b/>
                <w:sz w:val="24"/>
                <w:szCs w:val="24"/>
              </w:rPr>
              <w:t>Ementa da disciplina:</w:t>
            </w:r>
            <w:r w:rsidRPr="00E84539">
              <w:rPr>
                <w:sz w:val="24"/>
                <w:szCs w:val="24"/>
              </w:rPr>
              <w:t xml:space="preserve"> </w:t>
            </w:r>
          </w:p>
        </w:tc>
      </w:tr>
      <w:tr w:rsidR="00A15C6C" w:rsidRPr="00E84539" w:rsidTr="009D6C8E">
        <w:tc>
          <w:tcPr>
            <w:tcW w:w="8825" w:type="dxa"/>
            <w:gridSpan w:val="6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O contexto sócio-econômico-político do Brasil contemporâneo e a educação escolar. Estado brasileiro e o direito. Políticas de educação do campo e a organização da educação escolar. O gestor escolar, as normas e os procedimentos escolares. A legislação e o contexto da Educação Infantil, Ensino Fundamental, Médio e Superior no Brasil e no Estado do Pará. A educação e os modernos processos de trabalho na sociedade capitalista.</w:t>
            </w:r>
          </w:p>
        </w:tc>
      </w:tr>
      <w:tr w:rsidR="00A15C6C" w:rsidRPr="00E84539" w:rsidTr="009D6C8E">
        <w:trPr>
          <w:trHeight w:val="197"/>
        </w:trPr>
        <w:tc>
          <w:tcPr>
            <w:tcW w:w="657" w:type="dxa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1.</w:t>
            </w:r>
          </w:p>
        </w:tc>
        <w:tc>
          <w:tcPr>
            <w:tcW w:w="8168" w:type="dxa"/>
            <w:gridSpan w:val="5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Leis de Diretrizes e Bases da Educação Nacional 9.9394/1996</w:t>
            </w:r>
          </w:p>
        </w:tc>
      </w:tr>
      <w:tr w:rsidR="00A15C6C" w:rsidRPr="00E84539" w:rsidTr="009D6C8E">
        <w:trPr>
          <w:trHeight w:val="197"/>
        </w:trPr>
        <w:tc>
          <w:tcPr>
            <w:tcW w:w="657" w:type="dxa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2.</w:t>
            </w:r>
          </w:p>
        </w:tc>
        <w:tc>
          <w:tcPr>
            <w:tcW w:w="8168" w:type="dxa"/>
            <w:gridSpan w:val="5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FRIGOTTO, Gaudêncio. Educação e a crise do capitalismo real. São Paulo/SP: Cortez, 2003</w:t>
            </w:r>
          </w:p>
        </w:tc>
      </w:tr>
      <w:tr w:rsidR="00A15C6C" w:rsidRPr="00E84539" w:rsidTr="009D6C8E">
        <w:trPr>
          <w:trHeight w:val="202"/>
        </w:trPr>
        <w:tc>
          <w:tcPr>
            <w:tcW w:w="657" w:type="dxa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3.</w:t>
            </w:r>
          </w:p>
        </w:tc>
        <w:tc>
          <w:tcPr>
            <w:tcW w:w="8168" w:type="dxa"/>
            <w:gridSpan w:val="5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GENTILI, Pablo, A. A. SILVA, Tomaz Tadeu. Neoliberalismo, qualidade total e educação. Petrópolis: Vozes, 1990.</w:t>
            </w:r>
          </w:p>
        </w:tc>
      </w:tr>
      <w:tr w:rsidR="00A15C6C" w:rsidRPr="00E84539" w:rsidTr="009D6C8E">
        <w:trPr>
          <w:trHeight w:val="197"/>
        </w:trPr>
        <w:tc>
          <w:tcPr>
            <w:tcW w:w="657" w:type="dxa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168" w:type="dxa"/>
            <w:gridSpan w:val="5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GRAMSCI, Antônio. Os Intelectuais e a organização da cultura. São Paulo: Civilização Brasileira, 2005.</w:t>
            </w:r>
          </w:p>
        </w:tc>
      </w:tr>
      <w:tr w:rsidR="00A15C6C" w:rsidRPr="00E84539" w:rsidTr="009D6C8E">
        <w:trPr>
          <w:trHeight w:val="197"/>
        </w:trPr>
        <w:tc>
          <w:tcPr>
            <w:tcW w:w="657" w:type="dxa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>5.</w:t>
            </w:r>
          </w:p>
        </w:tc>
        <w:tc>
          <w:tcPr>
            <w:tcW w:w="8168" w:type="dxa"/>
            <w:gridSpan w:val="5"/>
          </w:tcPr>
          <w:p w:rsidR="00A15C6C" w:rsidRPr="00E84539" w:rsidRDefault="00A15C6C" w:rsidP="009D6C8E">
            <w:pPr>
              <w:jc w:val="both"/>
              <w:rPr>
                <w:sz w:val="24"/>
                <w:szCs w:val="24"/>
              </w:rPr>
            </w:pPr>
            <w:r w:rsidRPr="00E84539">
              <w:rPr>
                <w:sz w:val="24"/>
                <w:szCs w:val="24"/>
              </w:rPr>
              <w:t xml:space="preserve">MÉSZÁROS, </w:t>
            </w:r>
            <w:proofErr w:type="spellStart"/>
            <w:r w:rsidRPr="00E84539">
              <w:rPr>
                <w:sz w:val="24"/>
                <w:szCs w:val="24"/>
              </w:rPr>
              <w:t>Istvan</w:t>
            </w:r>
            <w:proofErr w:type="spellEnd"/>
            <w:r w:rsidRPr="00E84539">
              <w:rPr>
                <w:sz w:val="24"/>
                <w:szCs w:val="24"/>
              </w:rPr>
              <w:t xml:space="preserve">. A educação para além do capital. São Paulo: </w:t>
            </w:r>
            <w:proofErr w:type="spellStart"/>
            <w:r w:rsidRPr="00E84539">
              <w:rPr>
                <w:sz w:val="24"/>
                <w:szCs w:val="24"/>
              </w:rPr>
              <w:t>Boitempo</w:t>
            </w:r>
            <w:proofErr w:type="spellEnd"/>
            <w:r w:rsidRPr="00E84539">
              <w:rPr>
                <w:sz w:val="24"/>
                <w:szCs w:val="24"/>
              </w:rPr>
              <w:t>. 2005.</w:t>
            </w:r>
          </w:p>
        </w:tc>
      </w:tr>
    </w:tbl>
    <w:p w:rsidR="002764D2" w:rsidRDefault="002764D2"/>
    <w:sectPr w:rsidR="00276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C"/>
    <w:rsid w:val="002764D2"/>
    <w:rsid w:val="004973EB"/>
    <w:rsid w:val="009A6E81"/>
    <w:rsid w:val="00A1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Maira</cp:lastModifiedBy>
  <cp:revision>2</cp:revision>
  <dcterms:created xsi:type="dcterms:W3CDTF">2018-03-31T02:37:00Z</dcterms:created>
  <dcterms:modified xsi:type="dcterms:W3CDTF">2018-03-31T02:37:00Z</dcterms:modified>
</cp:coreProperties>
</file>