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3C" w:rsidRDefault="00E76D3C">
      <w:pPr>
        <w:pStyle w:val="Corpodetexto"/>
        <w:jc w:val="right"/>
        <w:rPr>
          <w:sz w:val="24"/>
        </w:rPr>
      </w:pPr>
      <w:r>
        <w:rPr>
          <w:sz w:val="24"/>
        </w:rPr>
        <w:t>IRG/WP 04-60184</w:t>
      </w:r>
    </w:p>
    <w:p w:rsidR="00E76D3C" w:rsidRDefault="00E76D3C">
      <w:pPr>
        <w:pStyle w:val="Corpodetexto"/>
        <w:jc w:val="right"/>
        <w:rPr>
          <w:sz w:val="24"/>
        </w:rPr>
      </w:pPr>
    </w:p>
    <w:p w:rsidR="00E76D3C" w:rsidRDefault="00E76D3C">
      <w:pPr>
        <w:pStyle w:val="Corpodetexto"/>
        <w:rPr>
          <w:sz w:val="24"/>
        </w:rPr>
      </w:pPr>
      <w:r>
        <w:rPr>
          <w:sz w:val="24"/>
        </w:rPr>
        <w:t>THE INTERNATIONAL RESEARCH GROUP ON WOOD PROTECTION</w:t>
      </w:r>
    </w:p>
    <w:p w:rsidR="00E76D3C" w:rsidRDefault="00E76D3C">
      <w:pPr>
        <w:pStyle w:val="Corpodetexto"/>
        <w:rPr>
          <w:sz w:val="24"/>
        </w:rPr>
      </w:pPr>
    </w:p>
    <w:p w:rsidR="00E76D3C" w:rsidRDefault="00E76D3C">
      <w:pPr>
        <w:pStyle w:val="Corpodetexto"/>
        <w:rPr>
          <w:b w:val="0"/>
          <w:sz w:val="24"/>
        </w:rPr>
      </w:pPr>
    </w:p>
    <w:p w:rsidR="00E76D3C" w:rsidRDefault="00E76D3C">
      <w:pPr>
        <w:pStyle w:val="Corpodetexto"/>
        <w:rPr>
          <w:b w:val="0"/>
          <w:sz w:val="24"/>
        </w:rPr>
      </w:pPr>
    </w:p>
    <w:p w:rsidR="00E76D3C" w:rsidRDefault="00E76D3C">
      <w:pPr>
        <w:pStyle w:val="Corpodetexto"/>
        <w:rPr>
          <w:b w:val="0"/>
          <w:sz w:val="24"/>
        </w:rPr>
      </w:pPr>
    </w:p>
    <w:p w:rsidR="00E76D3C" w:rsidRDefault="00E76D3C">
      <w:pPr>
        <w:pStyle w:val="Corpodetexto"/>
        <w:rPr>
          <w:b w:val="0"/>
          <w:sz w:val="24"/>
        </w:rPr>
      </w:pPr>
    </w:p>
    <w:p w:rsidR="00E76D3C" w:rsidRDefault="00E76D3C">
      <w:pPr>
        <w:pStyle w:val="Corpodetexto"/>
        <w:spacing w:line="240" w:lineRule="auto"/>
      </w:pPr>
      <w:r>
        <w:t>Guidelines for the preparation of an IRG document</w:t>
      </w:r>
    </w:p>
    <w:p w:rsidR="00E76D3C" w:rsidRDefault="00E76D3C"/>
    <w:p w:rsidR="00E76D3C" w:rsidRDefault="00E76D3C">
      <w:pPr>
        <w:jc w:val="center"/>
        <w:rPr>
          <w:b/>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6D5380" w:rsidRDefault="006D5380">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rPr>
          <w:b w:val="0"/>
          <w:sz w:val="24"/>
        </w:rPr>
      </w:pPr>
    </w:p>
    <w:p w:rsidR="00E76D3C" w:rsidRDefault="00E76D3C">
      <w:pPr>
        <w:pStyle w:val="Corpodetexto"/>
        <w:spacing w:line="240" w:lineRule="auto"/>
        <w:jc w:val="both"/>
        <w:rPr>
          <w:b w:val="0"/>
          <w:sz w:val="24"/>
        </w:rPr>
      </w:pPr>
    </w:p>
    <w:p w:rsidR="00E76D3C" w:rsidRDefault="00E76D3C">
      <w:pPr>
        <w:pStyle w:val="Corpodetexto"/>
        <w:spacing w:line="240" w:lineRule="auto"/>
        <w:rPr>
          <w:bCs w:val="0"/>
          <w:sz w:val="24"/>
        </w:rPr>
      </w:pPr>
      <w:r>
        <w:rPr>
          <w:bCs w:val="0"/>
          <w:sz w:val="24"/>
        </w:rPr>
        <w:t>IRG SECRETARIAT</w:t>
      </w:r>
    </w:p>
    <w:p w:rsidR="00E76D3C" w:rsidRDefault="00E76D3C">
      <w:pPr>
        <w:pStyle w:val="Corpodetexto"/>
        <w:spacing w:line="240" w:lineRule="auto"/>
        <w:rPr>
          <w:bCs w:val="0"/>
          <w:sz w:val="24"/>
        </w:rPr>
      </w:pPr>
      <w:r>
        <w:rPr>
          <w:bCs w:val="0"/>
          <w:sz w:val="24"/>
        </w:rPr>
        <w:t>Box 5609</w:t>
      </w:r>
    </w:p>
    <w:p w:rsidR="00E76D3C" w:rsidRDefault="00E76D3C">
      <w:pPr>
        <w:pStyle w:val="Corpodetexto"/>
        <w:spacing w:line="240" w:lineRule="auto"/>
        <w:rPr>
          <w:bCs w:val="0"/>
          <w:sz w:val="24"/>
        </w:rPr>
      </w:pPr>
      <w:r>
        <w:rPr>
          <w:bCs w:val="0"/>
          <w:sz w:val="24"/>
        </w:rPr>
        <w:t>SE-114 86 Stockholm</w:t>
      </w:r>
    </w:p>
    <w:p w:rsidR="00E76D3C" w:rsidRDefault="00E76D3C">
      <w:pPr>
        <w:pStyle w:val="Corpodetexto"/>
        <w:spacing w:line="240" w:lineRule="auto"/>
        <w:rPr>
          <w:bCs w:val="0"/>
          <w:sz w:val="24"/>
        </w:rPr>
      </w:pPr>
      <w:r>
        <w:rPr>
          <w:bCs w:val="0"/>
          <w:sz w:val="24"/>
        </w:rPr>
        <w:t>Sweden</w:t>
      </w:r>
    </w:p>
    <w:p w:rsidR="00E76D3C" w:rsidRPr="00647081" w:rsidRDefault="00E76D3C">
      <w:pPr>
        <w:pStyle w:val="Corpodetexto"/>
        <w:spacing w:line="240" w:lineRule="auto"/>
        <w:rPr>
          <w:bCs w:val="0"/>
          <w:sz w:val="24"/>
          <w:lang w:val="sv-SE"/>
        </w:rPr>
      </w:pPr>
      <w:r w:rsidRPr="00647081">
        <w:rPr>
          <w:sz w:val="24"/>
          <w:lang w:val="sv-SE"/>
        </w:rPr>
        <w:t>www.irg-wp.com</w:t>
      </w:r>
    </w:p>
    <w:p w:rsidR="00E76D3C" w:rsidRPr="002F4EF5" w:rsidRDefault="00E76D3C">
      <w:pPr>
        <w:pStyle w:val="Corpodetexto"/>
        <w:spacing w:line="240" w:lineRule="auto"/>
        <w:jc w:val="right"/>
        <w:rPr>
          <w:sz w:val="24"/>
          <w:lang w:val="en-US"/>
        </w:rPr>
      </w:pPr>
      <w:r w:rsidRPr="002F4EF5">
        <w:rPr>
          <w:sz w:val="24"/>
          <w:lang w:val="en-US"/>
        </w:rPr>
        <w:t>IRG/WP 1</w:t>
      </w:r>
      <w:r w:rsidR="003D0881" w:rsidRPr="002F4EF5">
        <w:rPr>
          <w:sz w:val="24"/>
          <w:lang w:val="en-US"/>
        </w:rPr>
        <w:t>2</w:t>
      </w:r>
      <w:r w:rsidRPr="002F4EF5">
        <w:rPr>
          <w:sz w:val="24"/>
          <w:lang w:val="en-US"/>
        </w:rPr>
        <w:t>-</w:t>
      </w:r>
      <w:r w:rsidR="00D631E0" w:rsidRPr="002F4EF5">
        <w:rPr>
          <w:sz w:val="24"/>
          <w:lang w:val="en-US"/>
        </w:rPr>
        <w:t xml:space="preserve">5.03.00                                                                        </w:t>
      </w:r>
    </w:p>
    <w:p w:rsidR="00E76D3C" w:rsidRPr="002F4EF5" w:rsidRDefault="00E76D3C">
      <w:pPr>
        <w:pStyle w:val="Corpodetexto"/>
        <w:jc w:val="right"/>
        <w:rPr>
          <w:sz w:val="24"/>
          <w:lang w:val="en-US"/>
        </w:rPr>
      </w:pPr>
    </w:p>
    <w:p w:rsidR="00E76D3C" w:rsidRPr="002F4EF5" w:rsidRDefault="00E76D3C">
      <w:pPr>
        <w:pStyle w:val="Corpodetexto"/>
        <w:rPr>
          <w:sz w:val="24"/>
          <w:lang w:val="en-US"/>
        </w:rPr>
      </w:pPr>
      <w:r w:rsidRPr="002F4EF5">
        <w:rPr>
          <w:sz w:val="24"/>
          <w:lang w:val="en-US"/>
        </w:rPr>
        <w:lastRenderedPageBreak/>
        <w:t>THE INTERNATIONAL RESEARCH GROUP ON WOOD PROTECTION</w:t>
      </w:r>
    </w:p>
    <w:p w:rsidR="00E76D3C" w:rsidRPr="002F4EF5" w:rsidRDefault="00E76D3C" w:rsidP="00533E5B">
      <w:pPr>
        <w:pStyle w:val="Corpodetexto"/>
        <w:rPr>
          <w:sz w:val="24"/>
          <w:lang w:val="en-US"/>
        </w:rPr>
      </w:pPr>
      <w:r w:rsidRPr="002F4EF5">
        <w:rPr>
          <w:sz w:val="24"/>
          <w:lang w:val="en-US"/>
        </w:rPr>
        <w:t xml:space="preserve">Section </w:t>
      </w:r>
      <w:r w:rsidR="00D631E0" w:rsidRPr="002F4EF5">
        <w:rPr>
          <w:sz w:val="24"/>
          <w:lang w:val="en-US"/>
        </w:rPr>
        <w:t>5.03.00</w:t>
      </w:r>
      <w:r w:rsidRPr="002F4EF5">
        <w:rPr>
          <w:sz w:val="24"/>
          <w:lang w:val="en-US"/>
        </w:rPr>
        <w:t xml:space="preserve">                                                                        </w:t>
      </w:r>
      <w:r w:rsidR="00D631E0" w:rsidRPr="002F4EF5">
        <w:rPr>
          <w:lang w:val="en-US"/>
        </w:rPr>
        <w:t>572</w:t>
      </w:r>
    </w:p>
    <w:p w:rsidR="00E76D3C" w:rsidRPr="002F4EF5" w:rsidRDefault="00533E5B">
      <w:pPr>
        <w:pStyle w:val="Corpodetexto"/>
        <w:spacing w:line="240" w:lineRule="auto"/>
        <w:rPr>
          <w:lang w:val="en-US"/>
        </w:rPr>
      </w:pPr>
      <w:r w:rsidRPr="002F4EF5">
        <w:rPr>
          <w:lang w:val="en-US"/>
        </w:rPr>
        <w:t>Study of the use of organosolv lignin as bio-preservative of wood   </w:t>
      </w:r>
    </w:p>
    <w:p w:rsidR="00E76D3C" w:rsidRPr="002F4EF5" w:rsidRDefault="00E76D3C">
      <w:pPr>
        <w:rPr>
          <w:b/>
          <w:bCs/>
          <w:sz w:val="32"/>
          <w:szCs w:val="24"/>
          <w:lang w:val="en-US" w:eastAsia="sv-SE"/>
        </w:rPr>
      </w:pPr>
    </w:p>
    <w:p w:rsidR="0089674E" w:rsidRPr="0056425B" w:rsidRDefault="0089674E" w:rsidP="0089674E">
      <w:pPr>
        <w:pStyle w:val="Ttulo6"/>
        <w:jc w:val="center"/>
        <w:rPr>
          <w:rFonts w:ascii="Times New Roman" w:hAnsi="Times New Roman"/>
          <w:i w:val="0"/>
          <w:iCs/>
          <w:lang w:val="pt-BR"/>
        </w:rPr>
      </w:pPr>
      <w:r w:rsidRPr="0056425B">
        <w:rPr>
          <w:rFonts w:ascii="Times New Roman" w:hAnsi="Times New Roman"/>
          <w:i w:val="0"/>
          <w:iCs/>
          <w:lang w:val="pt-BR"/>
        </w:rPr>
        <w:t xml:space="preserve">Patrícia S. B. dos </w:t>
      </w:r>
      <w:r w:rsidR="001718F9" w:rsidRPr="0056425B">
        <w:rPr>
          <w:rFonts w:ascii="Times New Roman" w:hAnsi="Times New Roman"/>
          <w:i w:val="0"/>
          <w:iCs/>
          <w:lang w:val="pt-BR"/>
        </w:rPr>
        <w:t>SANTOS*;</w:t>
      </w:r>
      <w:r w:rsidR="00D239D2">
        <w:rPr>
          <w:rFonts w:ascii="Times New Roman" w:hAnsi="Times New Roman"/>
          <w:i w:val="0"/>
          <w:iCs/>
          <w:lang w:val="pt-BR"/>
        </w:rPr>
        <w:t xml:space="preserve"> Araceli GARCÍ</w:t>
      </w:r>
      <w:r w:rsidRPr="0056425B">
        <w:rPr>
          <w:rFonts w:ascii="Times New Roman" w:hAnsi="Times New Roman"/>
          <w:i w:val="0"/>
          <w:iCs/>
          <w:lang w:val="pt-BR"/>
        </w:rPr>
        <w:t>A</w:t>
      </w:r>
      <w:r w:rsidR="001718F9" w:rsidRPr="0056425B">
        <w:rPr>
          <w:rFonts w:ascii="Times New Roman" w:hAnsi="Times New Roman"/>
          <w:i w:val="0"/>
          <w:iCs/>
          <w:lang w:val="pt-BR"/>
        </w:rPr>
        <w:t>*</w:t>
      </w:r>
      <w:r w:rsidRPr="0056425B">
        <w:rPr>
          <w:rFonts w:ascii="Times New Roman" w:hAnsi="Times New Roman"/>
          <w:i w:val="0"/>
          <w:iCs/>
          <w:lang w:val="pt-BR"/>
        </w:rPr>
        <w:t xml:space="preserve">; Pedro </w:t>
      </w:r>
      <w:r w:rsidR="00D239D2">
        <w:rPr>
          <w:rFonts w:ascii="Times New Roman" w:hAnsi="Times New Roman"/>
          <w:i w:val="0"/>
          <w:iCs/>
          <w:lang w:val="pt-BR"/>
        </w:rPr>
        <w:t xml:space="preserve">H. G. de </w:t>
      </w:r>
      <w:r w:rsidRPr="0056425B">
        <w:rPr>
          <w:rFonts w:ascii="Times New Roman" w:hAnsi="Times New Roman"/>
          <w:i w:val="0"/>
          <w:iCs/>
          <w:lang w:val="pt-BR"/>
        </w:rPr>
        <w:t>CADEMARTORI</w:t>
      </w:r>
      <w:r w:rsidR="001718F9" w:rsidRPr="0056425B">
        <w:rPr>
          <w:rFonts w:ascii="Times New Roman" w:hAnsi="Times New Roman"/>
          <w:i w:val="0"/>
          <w:iCs/>
          <w:lang w:val="pt-BR"/>
        </w:rPr>
        <w:t>**</w:t>
      </w:r>
      <w:r w:rsidRPr="0056425B">
        <w:rPr>
          <w:rFonts w:ascii="Times New Roman" w:hAnsi="Times New Roman"/>
          <w:i w:val="0"/>
          <w:iCs/>
          <w:lang w:val="pt-BR"/>
        </w:rPr>
        <w:t xml:space="preserve"> </w:t>
      </w:r>
    </w:p>
    <w:p w:rsidR="0089674E" w:rsidRPr="002F4EF5" w:rsidRDefault="0089674E" w:rsidP="0089674E">
      <w:pPr>
        <w:pStyle w:val="Ttulo6"/>
        <w:jc w:val="center"/>
        <w:rPr>
          <w:rFonts w:ascii="Times New Roman" w:hAnsi="Times New Roman"/>
          <w:i w:val="0"/>
          <w:iCs/>
          <w:lang w:val="en-US"/>
        </w:rPr>
      </w:pPr>
      <w:r w:rsidRPr="002F4EF5">
        <w:rPr>
          <w:rFonts w:ascii="Times New Roman" w:hAnsi="Times New Roman"/>
          <w:i w:val="0"/>
          <w:iCs/>
          <w:lang w:val="en-US"/>
        </w:rPr>
        <w:t xml:space="preserve">Darci </w:t>
      </w:r>
      <w:r w:rsidR="00D239D2">
        <w:rPr>
          <w:rFonts w:ascii="Times New Roman" w:hAnsi="Times New Roman"/>
          <w:i w:val="0"/>
          <w:iCs/>
          <w:lang w:val="en-US"/>
        </w:rPr>
        <w:t xml:space="preserve">A. </w:t>
      </w:r>
      <w:r w:rsidRPr="002F4EF5">
        <w:rPr>
          <w:rFonts w:ascii="Times New Roman" w:hAnsi="Times New Roman"/>
          <w:i w:val="0"/>
          <w:iCs/>
          <w:lang w:val="en-US"/>
        </w:rPr>
        <w:t>GATTO</w:t>
      </w:r>
      <w:r w:rsidR="001718F9" w:rsidRPr="002F4EF5">
        <w:rPr>
          <w:rFonts w:ascii="Times New Roman" w:hAnsi="Times New Roman"/>
          <w:i w:val="0"/>
          <w:iCs/>
          <w:lang w:val="en-US"/>
        </w:rPr>
        <w:t xml:space="preserve">**; </w:t>
      </w:r>
      <w:r w:rsidRPr="002F4EF5">
        <w:rPr>
          <w:rFonts w:ascii="Times New Roman" w:hAnsi="Times New Roman"/>
          <w:i w:val="0"/>
          <w:iCs/>
          <w:lang w:val="en-US"/>
        </w:rPr>
        <w:t>Jalel LABIDI</w:t>
      </w:r>
      <w:r w:rsidR="001718F9" w:rsidRPr="002F4EF5">
        <w:rPr>
          <w:rFonts w:ascii="Times New Roman" w:hAnsi="Times New Roman"/>
          <w:i w:val="0"/>
          <w:iCs/>
          <w:lang w:val="en-US"/>
        </w:rPr>
        <w:t>*;</w:t>
      </w:r>
    </w:p>
    <w:p w:rsidR="0089674E" w:rsidRPr="002F4EF5" w:rsidRDefault="001718F9" w:rsidP="001718F9">
      <w:pPr>
        <w:jc w:val="center"/>
        <w:rPr>
          <w:bCs/>
          <w:sz w:val="22"/>
          <w:lang w:val="en-US"/>
        </w:rPr>
      </w:pPr>
      <w:r w:rsidRPr="002F4EF5">
        <w:rPr>
          <w:i/>
          <w:iCs/>
          <w:szCs w:val="22"/>
          <w:lang w:val="en-US"/>
        </w:rPr>
        <w:t>*</w:t>
      </w:r>
      <w:r w:rsidR="0089674E" w:rsidRPr="002F4EF5">
        <w:rPr>
          <w:bCs/>
          <w:sz w:val="22"/>
          <w:lang w:val="en-US"/>
        </w:rPr>
        <w:t xml:space="preserve"> Environmental and Chemical Engineering Department, University of the Basque Country, </w:t>
      </w:r>
      <w:r w:rsidRPr="002F4EF5">
        <w:rPr>
          <w:bCs/>
          <w:sz w:val="22"/>
          <w:lang w:val="en-US"/>
        </w:rPr>
        <w:t>20018,</w:t>
      </w:r>
      <w:r w:rsidR="0089674E" w:rsidRPr="002F4EF5">
        <w:rPr>
          <w:bCs/>
          <w:sz w:val="22"/>
          <w:lang w:val="en-US"/>
        </w:rPr>
        <w:t>Spain.</w:t>
      </w:r>
      <w:r w:rsidRPr="002F4EF5">
        <w:rPr>
          <w:bCs/>
          <w:sz w:val="22"/>
          <w:lang w:val="en-US"/>
        </w:rPr>
        <w:t xml:space="preserve"> </w:t>
      </w:r>
      <w:r w:rsidR="0089674E" w:rsidRPr="002F4EF5">
        <w:rPr>
          <w:bCs/>
          <w:sz w:val="22"/>
          <w:lang w:val="en-US"/>
        </w:rPr>
        <w:t xml:space="preserve"> E-mail: </w:t>
      </w:r>
      <w:hyperlink r:id="rId8" w:tgtFrame="_parent" w:history="1">
        <w:r w:rsidR="0089674E" w:rsidRPr="002F4EF5">
          <w:rPr>
            <w:bCs/>
            <w:sz w:val="22"/>
            <w:lang w:val="en-US"/>
          </w:rPr>
          <w:t>patricia.bilhalva@hotmail.com</w:t>
        </w:r>
      </w:hyperlink>
    </w:p>
    <w:p w:rsidR="0089674E" w:rsidRPr="002F4EF5" w:rsidRDefault="001718F9" w:rsidP="001718F9">
      <w:pPr>
        <w:jc w:val="center"/>
        <w:rPr>
          <w:bCs/>
          <w:sz w:val="22"/>
          <w:lang w:val="en-US"/>
        </w:rPr>
      </w:pPr>
      <w:r w:rsidRPr="002F4EF5">
        <w:rPr>
          <w:bCs/>
          <w:sz w:val="22"/>
          <w:lang w:val="en-US"/>
        </w:rPr>
        <w:t>**</w:t>
      </w:r>
      <w:r w:rsidR="0089674E" w:rsidRPr="002F4EF5">
        <w:rPr>
          <w:bCs/>
          <w:sz w:val="22"/>
          <w:lang w:val="en-US"/>
        </w:rPr>
        <w:t xml:space="preserve"> College of Materials Engineering, Federal University of Pelotas, Brazil. E-mail: pedrocademartori@gmail.com</w:t>
      </w:r>
    </w:p>
    <w:p w:rsidR="00E76D3C" w:rsidRPr="002F4EF5" w:rsidRDefault="00E76D3C">
      <w:pPr>
        <w:jc w:val="center"/>
        <w:rPr>
          <w:bCs/>
          <w:sz w:val="22"/>
          <w:lang w:val="en-US"/>
        </w:rPr>
      </w:pPr>
    </w:p>
    <w:p w:rsidR="00E76D3C" w:rsidRPr="002F4EF5" w:rsidRDefault="00E76D3C">
      <w:pPr>
        <w:jc w:val="center"/>
        <w:rPr>
          <w:b/>
          <w:lang w:val="en-US"/>
        </w:rPr>
      </w:pPr>
    </w:p>
    <w:p w:rsidR="00E76D3C" w:rsidRPr="002F4EF5" w:rsidRDefault="00E76D3C">
      <w:pPr>
        <w:pStyle w:val="Corpodetexto"/>
        <w:spacing w:line="240" w:lineRule="auto"/>
        <w:rPr>
          <w:b w:val="0"/>
          <w:sz w:val="24"/>
          <w:lang w:val="en-US"/>
        </w:rPr>
      </w:pPr>
    </w:p>
    <w:p w:rsidR="00E76D3C" w:rsidRPr="002F4EF5" w:rsidRDefault="00E76D3C">
      <w:pPr>
        <w:pStyle w:val="Corpodetexto"/>
        <w:spacing w:line="240" w:lineRule="auto"/>
        <w:rPr>
          <w:b w:val="0"/>
          <w:sz w:val="24"/>
          <w:lang w:val="en-US"/>
        </w:rPr>
      </w:pPr>
    </w:p>
    <w:p w:rsidR="001D7CA8" w:rsidRPr="002F4EF5" w:rsidRDefault="001D7CA8" w:rsidP="001D7CA8">
      <w:pPr>
        <w:pStyle w:val="Corpodetexto"/>
        <w:spacing w:line="240" w:lineRule="auto"/>
        <w:rPr>
          <w:b w:val="0"/>
          <w:sz w:val="22"/>
          <w:szCs w:val="22"/>
          <w:lang w:val="en-US"/>
        </w:rPr>
      </w:pPr>
      <w:r w:rsidRPr="002F4EF5">
        <w:rPr>
          <w:b w:val="0"/>
          <w:sz w:val="22"/>
          <w:szCs w:val="22"/>
          <w:lang w:val="en-US"/>
        </w:rPr>
        <w:t>Paper prepared for the joint IRG – IUFRO Research Sessions</w:t>
      </w:r>
    </w:p>
    <w:p w:rsidR="001D7CA8" w:rsidRPr="002F4EF5" w:rsidRDefault="001D7CA8" w:rsidP="001D7CA8">
      <w:pPr>
        <w:pStyle w:val="Corpodetexto"/>
        <w:spacing w:line="240" w:lineRule="auto"/>
        <w:rPr>
          <w:b w:val="0"/>
          <w:sz w:val="22"/>
          <w:szCs w:val="22"/>
          <w:lang w:val="en-US"/>
        </w:rPr>
      </w:pPr>
      <w:r w:rsidRPr="002F4EF5">
        <w:rPr>
          <w:b w:val="0"/>
          <w:sz w:val="22"/>
          <w:szCs w:val="22"/>
          <w:lang w:val="en-US"/>
        </w:rPr>
        <w:t xml:space="preserve"> International Union of Forest Research Organizations </w:t>
      </w:r>
      <w:r w:rsidR="003D0881" w:rsidRPr="002F4EF5">
        <w:rPr>
          <w:b w:val="0"/>
          <w:bCs w:val="0"/>
          <w:sz w:val="22"/>
          <w:szCs w:val="22"/>
          <w:lang w:val="en-US"/>
        </w:rPr>
        <w:t>All Division 5 Conference</w:t>
      </w:r>
    </w:p>
    <w:p w:rsidR="001D7CA8" w:rsidRPr="002F4EF5" w:rsidRDefault="003D0881" w:rsidP="001D7CA8">
      <w:pPr>
        <w:pStyle w:val="Corpodetexto"/>
        <w:spacing w:line="240" w:lineRule="auto"/>
        <w:rPr>
          <w:b w:val="0"/>
          <w:sz w:val="22"/>
          <w:szCs w:val="22"/>
          <w:lang w:val="en-US"/>
        </w:rPr>
      </w:pPr>
      <w:r w:rsidRPr="002F4EF5">
        <w:rPr>
          <w:b w:val="0"/>
          <w:sz w:val="22"/>
          <w:szCs w:val="22"/>
          <w:lang w:val="en-US"/>
        </w:rPr>
        <w:t>Estoril, Portugal</w:t>
      </w:r>
    </w:p>
    <w:p w:rsidR="001D7CA8" w:rsidRPr="002F4EF5" w:rsidRDefault="003D0881" w:rsidP="001D7CA8">
      <w:pPr>
        <w:pStyle w:val="Corpodetexto"/>
        <w:spacing w:line="240" w:lineRule="auto"/>
        <w:rPr>
          <w:b w:val="0"/>
          <w:sz w:val="22"/>
          <w:szCs w:val="22"/>
          <w:lang w:val="en-US"/>
        </w:rPr>
      </w:pPr>
      <w:r w:rsidRPr="002F4EF5">
        <w:rPr>
          <w:b w:val="0"/>
          <w:sz w:val="22"/>
          <w:szCs w:val="22"/>
          <w:lang w:val="en-US"/>
        </w:rPr>
        <w:t>8-13 July 2012</w:t>
      </w:r>
    </w:p>
    <w:p w:rsidR="00CD32F1" w:rsidRPr="002F4EF5" w:rsidRDefault="00CD32F1" w:rsidP="001D7CA8">
      <w:pPr>
        <w:pStyle w:val="Corpodetexto"/>
        <w:spacing w:line="240" w:lineRule="auto"/>
        <w:rPr>
          <w:b w:val="0"/>
          <w:sz w:val="22"/>
          <w:szCs w:val="22"/>
          <w:lang w:val="en-US"/>
        </w:rPr>
      </w:pPr>
    </w:p>
    <w:p w:rsidR="001D7CA8" w:rsidRPr="002F4EF5" w:rsidRDefault="003D0881" w:rsidP="001D7CA8">
      <w:pPr>
        <w:pStyle w:val="Corpodetexto"/>
        <w:spacing w:line="240" w:lineRule="auto"/>
        <w:rPr>
          <w:b w:val="0"/>
          <w:sz w:val="24"/>
          <w:lang w:val="en-US"/>
        </w:rPr>
      </w:pPr>
      <w:r w:rsidRPr="002F4EF5">
        <w:rPr>
          <w:b w:val="0"/>
          <w:noProof/>
          <w:sz w:val="24"/>
          <w:lang w:val="es-ES" w:eastAsia="es-ES"/>
        </w:rPr>
        <w:drawing>
          <wp:inline distT="0" distB="0" distL="0" distR="0">
            <wp:extent cx="2048637" cy="700389"/>
            <wp:effectExtent l="19050" t="0" r="8763" b="0"/>
            <wp:docPr id="5" name="Bild 1" descr="C:\Documents and Settings\JoranJ\My Documents\IRG\IRG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ranJ\My Documents\IRG\IRG Logos\logo.png"/>
                    <pic:cNvPicPr>
                      <a:picLocks noChangeAspect="1" noChangeArrowheads="1"/>
                    </pic:cNvPicPr>
                  </pic:nvPicPr>
                  <pic:blipFill>
                    <a:blip r:embed="rId9" cstate="print"/>
                    <a:srcRect/>
                    <a:stretch>
                      <a:fillRect/>
                    </a:stretch>
                  </pic:blipFill>
                  <pic:spPr bwMode="auto">
                    <a:xfrm>
                      <a:off x="0" y="0"/>
                      <a:ext cx="2048637" cy="700389"/>
                    </a:xfrm>
                    <a:prstGeom prst="rect">
                      <a:avLst/>
                    </a:prstGeom>
                    <a:noFill/>
                    <a:ln w="9525">
                      <a:noFill/>
                      <a:miter lim="800000"/>
                      <a:headEnd/>
                      <a:tailEnd/>
                    </a:ln>
                  </pic:spPr>
                </pic:pic>
              </a:graphicData>
            </a:graphic>
          </wp:inline>
        </w:drawing>
      </w:r>
      <w:r w:rsidR="00CD32F1" w:rsidRPr="002F4EF5">
        <w:rPr>
          <w:b w:val="0"/>
          <w:noProof/>
          <w:sz w:val="24"/>
          <w:lang w:val="es-ES" w:eastAsia="es-ES"/>
        </w:rPr>
        <w:drawing>
          <wp:inline distT="0" distB="0" distL="0" distR="0">
            <wp:extent cx="1569720" cy="937260"/>
            <wp:effectExtent l="19050" t="0" r="0" b="0"/>
            <wp:docPr id="6" name="Bild 2" descr="C:\Documents and Settings\JoranJ\Local Settings\Temporary Internet Files\Content.Outlook\XK2OSPMA\IUFRO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oranJ\Local Settings\Temporary Internet Files\Content.Outlook\XK2OSPMA\IUFRO logo2.jpg"/>
                    <pic:cNvPicPr>
                      <a:picLocks noChangeAspect="1" noChangeArrowheads="1"/>
                    </pic:cNvPicPr>
                  </pic:nvPicPr>
                  <pic:blipFill>
                    <a:blip r:embed="rId10" cstate="print"/>
                    <a:srcRect/>
                    <a:stretch>
                      <a:fillRect/>
                    </a:stretch>
                  </pic:blipFill>
                  <pic:spPr bwMode="auto">
                    <a:xfrm>
                      <a:off x="0" y="0"/>
                      <a:ext cx="1569720" cy="937260"/>
                    </a:xfrm>
                    <a:prstGeom prst="rect">
                      <a:avLst/>
                    </a:prstGeom>
                    <a:noFill/>
                    <a:ln w="9525">
                      <a:noFill/>
                      <a:miter lim="800000"/>
                      <a:headEnd/>
                      <a:tailEnd/>
                    </a:ln>
                  </pic:spPr>
                </pic:pic>
              </a:graphicData>
            </a:graphic>
          </wp:inline>
        </w:drawing>
      </w:r>
    </w:p>
    <w:p w:rsidR="001D7CA8" w:rsidRPr="002F4EF5" w:rsidRDefault="001D7CA8" w:rsidP="001D7CA8">
      <w:pPr>
        <w:pStyle w:val="Corpodetexto"/>
        <w:spacing w:line="240" w:lineRule="auto"/>
        <w:jc w:val="right"/>
        <w:rPr>
          <w:b w:val="0"/>
          <w:sz w:val="24"/>
          <w:lang w:val="en-US"/>
        </w:rPr>
      </w:pPr>
    </w:p>
    <w:p w:rsidR="001D7CA8" w:rsidRPr="002F4EF5" w:rsidRDefault="001D7CA8" w:rsidP="001D7CA8">
      <w:pPr>
        <w:pStyle w:val="Corpodetexto"/>
        <w:spacing w:line="240" w:lineRule="auto"/>
        <w:jc w:val="left"/>
        <w:rPr>
          <w:b w:val="0"/>
          <w:sz w:val="24"/>
          <w:lang w:val="en-US"/>
        </w:rPr>
      </w:pPr>
      <w:r w:rsidRPr="002F4EF5">
        <w:rPr>
          <w:b w:val="0"/>
          <w:sz w:val="24"/>
          <w:lang w:val="en-US"/>
        </w:rPr>
        <w:t xml:space="preserve">                               </w:t>
      </w:r>
    </w:p>
    <w:p w:rsidR="00E76D3C" w:rsidRPr="002F4EF5" w:rsidRDefault="00E76D3C" w:rsidP="001D7CA8">
      <w:pPr>
        <w:pStyle w:val="Corpodetexto"/>
        <w:spacing w:line="240" w:lineRule="auto"/>
        <w:jc w:val="both"/>
        <w:rPr>
          <w:b w:val="0"/>
          <w:sz w:val="24"/>
          <w:lang w:val="en-US"/>
        </w:rPr>
      </w:pPr>
    </w:p>
    <w:p w:rsidR="00E76D3C" w:rsidRPr="002F4EF5" w:rsidRDefault="00CA0158">
      <w:pPr>
        <w:pStyle w:val="Corpodetexto"/>
        <w:spacing w:line="240" w:lineRule="auto"/>
        <w:rPr>
          <w:b w:val="0"/>
          <w:sz w:val="24"/>
          <w:lang w:val="en-US"/>
        </w:rPr>
      </w:pPr>
      <w:r w:rsidRPr="00CA0158">
        <w:rPr>
          <w:b w:val="0"/>
          <w:noProof/>
          <w:sz w:val="24"/>
          <w:lang w:val="en-US"/>
        </w:rPr>
        <w:pict>
          <v:shapetype id="_x0000_t202" coordsize="21600,21600" o:spt="202" path="m,l,21600r21600,l21600,xe">
            <v:stroke joinstyle="miter"/>
            <v:path gradientshapeok="t" o:connecttype="rect"/>
          </v:shapetype>
          <v:shape id="_x0000_s1032" type="#_x0000_t202" style="position:absolute;left:0;text-align:left;margin-left:80pt;margin-top:7.75pt;width:305pt;height:47.6pt;z-index:251658240">
            <v:textbox style="mso-next-textbox:#_x0000_s1032">
              <w:txbxContent>
                <w:p w:rsidR="00731869" w:rsidRPr="001663CE" w:rsidRDefault="00731869" w:rsidP="00E76D3C">
                  <w:pPr>
                    <w:pStyle w:val="Corpodetexto"/>
                    <w:spacing w:line="240" w:lineRule="auto"/>
                    <w:rPr>
                      <w:sz w:val="22"/>
                      <w:szCs w:val="22"/>
                    </w:rPr>
                  </w:pPr>
                  <w:r w:rsidRPr="001663CE">
                    <w:rPr>
                      <w:sz w:val="22"/>
                      <w:szCs w:val="22"/>
                    </w:rPr>
                    <w:t>Disclaimer</w:t>
                  </w:r>
                </w:p>
                <w:p w:rsidR="00731869" w:rsidRPr="001663CE" w:rsidRDefault="00731869"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v:textbox>
          </v:shape>
        </w:pict>
      </w:r>
    </w:p>
    <w:p w:rsidR="00E76D3C" w:rsidRPr="002F4EF5" w:rsidRDefault="00E76D3C">
      <w:pPr>
        <w:pStyle w:val="Corpodetexto"/>
        <w:spacing w:line="240" w:lineRule="auto"/>
        <w:rPr>
          <w:b w:val="0"/>
          <w:sz w:val="24"/>
          <w:lang w:val="en-US"/>
        </w:rPr>
      </w:pPr>
    </w:p>
    <w:p w:rsidR="00E76D3C" w:rsidRPr="002F4EF5" w:rsidRDefault="00E76D3C">
      <w:pPr>
        <w:pStyle w:val="Corpodetexto"/>
        <w:spacing w:line="240" w:lineRule="auto"/>
        <w:rPr>
          <w:b w:val="0"/>
          <w:sz w:val="24"/>
          <w:lang w:val="en-US"/>
        </w:rPr>
      </w:pPr>
    </w:p>
    <w:p w:rsidR="00E76D3C" w:rsidRPr="002F4EF5" w:rsidRDefault="00E76D3C">
      <w:pPr>
        <w:pStyle w:val="Corpodetexto"/>
        <w:spacing w:line="240" w:lineRule="auto"/>
        <w:rPr>
          <w:b w:val="0"/>
          <w:sz w:val="24"/>
          <w:lang w:val="en-US"/>
        </w:rPr>
      </w:pPr>
    </w:p>
    <w:p w:rsidR="00E76D3C" w:rsidRPr="002F4EF5" w:rsidRDefault="00E76D3C">
      <w:pPr>
        <w:pStyle w:val="Corpodetexto"/>
        <w:spacing w:line="240" w:lineRule="auto"/>
        <w:rPr>
          <w:b w:val="0"/>
          <w:sz w:val="24"/>
          <w:lang w:val="en-US"/>
        </w:rPr>
      </w:pPr>
    </w:p>
    <w:p w:rsidR="00E76D3C" w:rsidRPr="002F4EF5" w:rsidRDefault="00E76D3C">
      <w:pPr>
        <w:pStyle w:val="Corpodetexto"/>
        <w:spacing w:line="240" w:lineRule="auto"/>
        <w:rPr>
          <w:b w:val="0"/>
          <w:sz w:val="24"/>
          <w:lang w:val="en-US"/>
        </w:rPr>
      </w:pPr>
    </w:p>
    <w:p w:rsidR="00E76D3C" w:rsidRPr="002F4EF5" w:rsidRDefault="00E76D3C">
      <w:pPr>
        <w:pStyle w:val="Corpodetexto"/>
        <w:spacing w:line="240" w:lineRule="auto"/>
        <w:jc w:val="both"/>
        <w:rPr>
          <w:b w:val="0"/>
          <w:sz w:val="24"/>
          <w:lang w:val="en-US"/>
        </w:rPr>
      </w:pPr>
    </w:p>
    <w:p w:rsidR="00E76D3C" w:rsidRPr="002F4EF5" w:rsidRDefault="00E76D3C">
      <w:pPr>
        <w:pStyle w:val="Corpodetexto"/>
        <w:spacing w:line="240" w:lineRule="auto"/>
        <w:rPr>
          <w:bCs w:val="0"/>
          <w:sz w:val="24"/>
          <w:lang w:val="en-US"/>
        </w:rPr>
      </w:pPr>
      <w:r w:rsidRPr="002F4EF5">
        <w:rPr>
          <w:bCs w:val="0"/>
          <w:sz w:val="24"/>
          <w:lang w:val="en-US"/>
        </w:rPr>
        <w:t>IRG SECRETARIAT</w:t>
      </w:r>
    </w:p>
    <w:p w:rsidR="00E76D3C" w:rsidRPr="002F4EF5" w:rsidRDefault="00E76D3C">
      <w:pPr>
        <w:pStyle w:val="Corpodetexto"/>
        <w:spacing w:line="240" w:lineRule="auto"/>
        <w:rPr>
          <w:bCs w:val="0"/>
          <w:sz w:val="24"/>
          <w:lang w:val="en-US"/>
        </w:rPr>
      </w:pPr>
      <w:r w:rsidRPr="002F4EF5">
        <w:rPr>
          <w:bCs w:val="0"/>
          <w:sz w:val="24"/>
          <w:lang w:val="en-US"/>
        </w:rPr>
        <w:t>Box 5609</w:t>
      </w:r>
    </w:p>
    <w:p w:rsidR="00E76D3C" w:rsidRPr="002F4EF5" w:rsidRDefault="00E76D3C">
      <w:pPr>
        <w:pStyle w:val="Corpodetexto"/>
        <w:spacing w:line="240" w:lineRule="auto"/>
        <w:rPr>
          <w:bCs w:val="0"/>
          <w:sz w:val="24"/>
          <w:lang w:val="en-US"/>
        </w:rPr>
      </w:pPr>
      <w:r w:rsidRPr="002F4EF5">
        <w:rPr>
          <w:bCs w:val="0"/>
          <w:sz w:val="24"/>
          <w:lang w:val="en-US"/>
        </w:rPr>
        <w:t>SE-114 86 Stockholm</w:t>
      </w:r>
    </w:p>
    <w:p w:rsidR="00E76D3C" w:rsidRPr="002F4EF5" w:rsidRDefault="00E76D3C">
      <w:pPr>
        <w:pStyle w:val="Corpodetexto"/>
        <w:spacing w:line="240" w:lineRule="auto"/>
        <w:rPr>
          <w:bCs w:val="0"/>
          <w:sz w:val="24"/>
          <w:lang w:val="en-US"/>
        </w:rPr>
      </w:pPr>
      <w:r w:rsidRPr="002F4EF5">
        <w:rPr>
          <w:bCs w:val="0"/>
          <w:sz w:val="24"/>
          <w:lang w:val="en-US"/>
        </w:rPr>
        <w:t>Sweden</w:t>
      </w:r>
    </w:p>
    <w:p w:rsidR="00E76D3C" w:rsidRPr="002F4EF5" w:rsidRDefault="00E76D3C">
      <w:pPr>
        <w:pStyle w:val="ECWMTitle"/>
        <w:rPr>
          <w:rFonts w:ascii="Times New Roman" w:hAnsi="Times New Roman"/>
          <w:lang w:val="en-US"/>
        </w:rPr>
      </w:pPr>
      <w:r w:rsidRPr="002F4EF5">
        <w:rPr>
          <w:rFonts w:ascii="Times New Roman" w:hAnsi="Times New Roman"/>
          <w:sz w:val="24"/>
          <w:lang w:val="en-US"/>
        </w:rPr>
        <w:t>www.irg-wp.com</w:t>
      </w:r>
      <w:r w:rsidRPr="002F4EF5">
        <w:rPr>
          <w:lang w:val="en-US"/>
        </w:rPr>
        <w:br w:type="page"/>
      </w:r>
      <w:r w:rsidR="00731869" w:rsidRPr="002F4EF5">
        <w:rPr>
          <w:rFonts w:ascii="Times New Roman" w:hAnsi="Times New Roman"/>
          <w:lang w:val="en-US"/>
        </w:rPr>
        <w:lastRenderedPageBreak/>
        <w:t>Study of the use of organosolv lignin as bio-preservative of wood</w:t>
      </w:r>
      <w:r w:rsidR="00731869" w:rsidRPr="002F4EF5">
        <w:rPr>
          <w:rFonts w:ascii="Calibri" w:hAnsi="Calibri" w:cs="Calibri"/>
          <w:sz w:val="22"/>
          <w:szCs w:val="22"/>
          <w:lang w:val="en-US"/>
        </w:rPr>
        <w:t>   </w:t>
      </w:r>
    </w:p>
    <w:p w:rsidR="00533E5B" w:rsidRPr="0056425B" w:rsidRDefault="00533E5B" w:rsidP="00533E5B">
      <w:pPr>
        <w:jc w:val="center"/>
        <w:rPr>
          <w:lang w:val="pt-BR"/>
        </w:rPr>
      </w:pPr>
      <w:r w:rsidRPr="0056425B">
        <w:rPr>
          <w:lang w:val="pt-BR"/>
        </w:rPr>
        <w:t xml:space="preserve">Patrícia S. B. dos SANTOS </w:t>
      </w:r>
      <w:r w:rsidR="001718F9" w:rsidRPr="0056425B">
        <w:rPr>
          <w:vertAlign w:val="superscript"/>
          <w:lang w:val="pt-BR"/>
        </w:rPr>
        <w:t>*</w:t>
      </w:r>
      <w:r w:rsidR="00D239D2">
        <w:rPr>
          <w:lang w:val="pt-BR"/>
        </w:rPr>
        <w:t>; Araceli GARCÍ</w:t>
      </w:r>
      <w:r w:rsidRPr="0056425B">
        <w:rPr>
          <w:lang w:val="pt-BR"/>
        </w:rPr>
        <w:t>A</w:t>
      </w:r>
      <w:r w:rsidR="001718F9" w:rsidRPr="0056425B">
        <w:rPr>
          <w:vertAlign w:val="superscript"/>
          <w:lang w:val="pt-BR"/>
        </w:rPr>
        <w:t>*</w:t>
      </w:r>
      <w:r w:rsidRPr="0056425B">
        <w:rPr>
          <w:lang w:val="pt-BR"/>
        </w:rPr>
        <w:t xml:space="preserve">; Pedro </w:t>
      </w:r>
      <w:r w:rsidR="0052793C">
        <w:rPr>
          <w:lang w:val="pt-BR"/>
        </w:rPr>
        <w:t xml:space="preserve">H. G. de </w:t>
      </w:r>
      <w:r w:rsidRPr="0056425B">
        <w:rPr>
          <w:lang w:val="pt-BR"/>
        </w:rPr>
        <w:t>CADEMARTORI</w:t>
      </w:r>
      <w:r w:rsidR="001718F9" w:rsidRPr="0056425B">
        <w:rPr>
          <w:vertAlign w:val="superscript"/>
          <w:lang w:val="pt-BR"/>
        </w:rPr>
        <w:t>**</w:t>
      </w:r>
      <w:r w:rsidRPr="0056425B">
        <w:rPr>
          <w:lang w:val="pt-BR"/>
        </w:rPr>
        <w:t xml:space="preserve">; </w:t>
      </w:r>
    </w:p>
    <w:p w:rsidR="00533E5B" w:rsidRPr="002F4EF5" w:rsidRDefault="00533E5B" w:rsidP="00533E5B">
      <w:pPr>
        <w:jc w:val="center"/>
        <w:rPr>
          <w:color w:val="0000FF"/>
          <w:lang w:val="en-US"/>
        </w:rPr>
      </w:pPr>
      <w:r w:rsidRPr="002F4EF5">
        <w:rPr>
          <w:lang w:val="en-US"/>
        </w:rPr>
        <w:t xml:space="preserve">Darci </w:t>
      </w:r>
      <w:r w:rsidR="0052793C">
        <w:rPr>
          <w:lang w:val="en-US"/>
        </w:rPr>
        <w:t xml:space="preserve">A. </w:t>
      </w:r>
      <w:r w:rsidRPr="002F4EF5">
        <w:rPr>
          <w:lang w:val="en-US"/>
        </w:rPr>
        <w:t>GATTO</w:t>
      </w:r>
      <w:r w:rsidR="001718F9" w:rsidRPr="002F4EF5">
        <w:rPr>
          <w:vertAlign w:val="superscript"/>
          <w:lang w:val="en-US"/>
        </w:rPr>
        <w:t>**</w:t>
      </w:r>
      <w:r w:rsidRPr="002F4EF5">
        <w:rPr>
          <w:lang w:val="en-US"/>
        </w:rPr>
        <w:t xml:space="preserve">; </w:t>
      </w:r>
      <w:r w:rsidR="00AC4A68" w:rsidRPr="002F4EF5">
        <w:rPr>
          <w:lang w:val="en-US"/>
        </w:rPr>
        <w:t>Jalel LABIDI</w:t>
      </w:r>
      <w:r w:rsidR="001718F9" w:rsidRPr="002F4EF5">
        <w:rPr>
          <w:vertAlign w:val="superscript"/>
          <w:lang w:val="en-US"/>
        </w:rPr>
        <w:t>*</w:t>
      </w:r>
      <w:r w:rsidR="00AC4A68" w:rsidRPr="002F4EF5">
        <w:rPr>
          <w:lang w:val="en-US"/>
        </w:rPr>
        <w:t>;</w:t>
      </w:r>
    </w:p>
    <w:p w:rsidR="00533E5B" w:rsidRPr="002F4EF5" w:rsidRDefault="001718F9" w:rsidP="00533E5B">
      <w:pPr>
        <w:jc w:val="center"/>
        <w:rPr>
          <w:sz w:val="20"/>
          <w:lang w:val="en-US"/>
        </w:rPr>
      </w:pPr>
      <w:r w:rsidRPr="002F4EF5">
        <w:rPr>
          <w:vertAlign w:val="superscript"/>
          <w:lang w:val="en-US"/>
        </w:rPr>
        <w:t>*</w:t>
      </w:r>
      <w:r w:rsidR="00533E5B" w:rsidRPr="002F4EF5">
        <w:rPr>
          <w:sz w:val="20"/>
          <w:lang w:val="en-US"/>
        </w:rPr>
        <w:t xml:space="preserve">Environmental and Chemical Engineering Department, University of the Basque Country, Spain. E-mail: </w:t>
      </w:r>
      <w:hyperlink r:id="rId11" w:tgtFrame="_parent" w:history="1">
        <w:r w:rsidR="00533E5B" w:rsidRPr="002F4EF5">
          <w:rPr>
            <w:sz w:val="20"/>
            <w:lang w:val="en-US"/>
          </w:rPr>
          <w:t>patricia.bilhalva@hotmail.com</w:t>
        </w:r>
      </w:hyperlink>
    </w:p>
    <w:p w:rsidR="00533E5B" w:rsidRPr="002F4EF5" w:rsidRDefault="001718F9" w:rsidP="00533E5B">
      <w:pPr>
        <w:jc w:val="center"/>
        <w:rPr>
          <w:sz w:val="20"/>
          <w:lang w:val="en-US"/>
        </w:rPr>
      </w:pPr>
      <w:r w:rsidRPr="002F4EF5">
        <w:rPr>
          <w:vertAlign w:val="superscript"/>
          <w:lang w:val="en-US"/>
        </w:rPr>
        <w:t>**</w:t>
      </w:r>
      <w:r w:rsidR="00533E5B" w:rsidRPr="002F4EF5">
        <w:rPr>
          <w:sz w:val="20"/>
          <w:lang w:val="en-US"/>
        </w:rPr>
        <w:t>College of Materials Engineering, Federal University of Pelotas, Brazil. E-mail: pedrocademartori@gmail.com</w:t>
      </w:r>
    </w:p>
    <w:p w:rsidR="00E76D3C" w:rsidRPr="002F4EF5" w:rsidRDefault="00E76D3C">
      <w:pPr>
        <w:pStyle w:val="ECWMAbstract"/>
        <w:jc w:val="left"/>
        <w:rPr>
          <w:lang w:val="en-US"/>
        </w:rPr>
      </w:pPr>
      <w:r w:rsidRPr="002F4EF5">
        <w:rPr>
          <w:lang w:val="en-US"/>
        </w:rPr>
        <w:t>abstract</w:t>
      </w:r>
    </w:p>
    <w:p w:rsidR="00AC4A68" w:rsidRPr="002F4EF5" w:rsidRDefault="00AC4A68" w:rsidP="00AC4A68">
      <w:pPr>
        <w:rPr>
          <w:lang w:val="en-US"/>
        </w:rPr>
      </w:pPr>
      <w:r w:rsidRPr="002F4EF5">
        <w:rPr>
          <w:lang w:val="en-US"/>
        </w:rPr>
        <w:t xml:space="preserve">The service life of wood depends on the species, use and environmental conditions of exposure. The </w:t>
      </w:r>
      <w:r w:rsidR="0052793C" w:rsidRPr="002F4EF5">
        <w:rPr>
          <w:lang w:val="en-US"/>
        </w:rPr>
        <w:t>treatment of wood protects</w:t>
      </w:r>
      <w:r w:rsidRPr="002F4EF5">
        <w:rPr>
          <w:lang w:val="en-US"/>
        </w:rPr>
        <w:t xml:space="preserve"> it against degradation by xylophagous agents, enhancing the durability of material up to 10 times, and reducing the deforestation around 12.5%. In this way, the use of treatments is necessary because increases the service life of material and protect against xylophagous agents who degrade the wood.  The study and development of new preservative products for wood are necessary in order to substitute heavy metals-based preservatives, such as CCA (Chromated Cooper Arsenate) that entails environmental risks.</w:t>
      </w:r>
      <w:r w:rsidR="0052793C">
        <w:rPr>
          <w:lang w:val="en-US"/>
        </w:rPr>
        <w:t xml:space="preserve"> </w:t>
      </w:r>
      <w:r w:rsidRPr="002F4EF5">
        <w:rPr>
          <w:lang w:val="en-US"/>
        </w:rPr>
        <w:t>Lignin is considered as a residue in pulp and paper production processes, being mainly used as fuel in the recovery boiler for energy generation. However, more valuable uses of lignin could be developed for several interesting applications such as bio-preservative activity.</w:t>
      </w:r>
      <w:r w:rsidR="0052793C">
        <w:rPr>
          <w:lang w:val="en-US"/>
        </w:rPr>
        <w:t xml:space="preserve"> </w:t>
      </w:r>
      <w:r w:rsidRPr="002F4EF5">
        <w:rPr>
          <w:lang w:val="en-US"/>
        </w:rPr>
        <w:t>In this context, the present study aimed to evaluate the properties of eucalyptus organosolv lignin, obtained by using 60% (v/v) ethanol/water solution, in a sol</w:t>
      </w:r>
      <w:r w:rsidR="007D363F" w:rsidRPr="002F4EF5">
        <w:rPr>
          <w:lang w:val="en-US"/>
        </w:rPr>
        <w:t xml:space="preserve">id/liquid ratio of 1:10, at 180 </w:t>
      </w:r>
      <w:r w:rsidRPr="002F4EF5">
        <w:rPr>
          <w:lang w:val="en-US"/>
        </w:rPr>
        <w:t xml:space="preserve">◦C for 90 min. The resulting lignin samples were characterized by different analytical techniques such as FTIR, GPC, and TGA. Furthermore, the antioxidant potential of lignin by ABTS </w:t>
      </w:r>
      <w:r w:rsidR="007D363F" w:rsidRPr="002F4EF5">
        <w:rPr>
          <w:lang w:val="en-US"/>
        </w:rPr>
        <w:t>method</w:t>
      </w:r>
      <w:r w:rsidRPr="002F4EF5">
        <w:rPr>
          <w:lang w:val="en-US"/>
        </w:rPr>
        <w:t xml:space="preserve"> and the fungicide potential by ASTM D 2017 – 81 were analyzed.</w:t>
      </w:r>
      <w:r w:rsidR="0052793C">
        <w:rPr>
          <w:lang w:val="en-US"/>
        </w:rPr>
        <w:t xml:space="preserve"> </w:t>
      </w:r>
      <w:r w:rsidRPr="002F4EF5">
        <w:rPr>
          <w:lang w:val="en-US"/>
        </w:rPr>
        <w:t xml:space="preserve">The analyzed lignin showed neutralization and inhibition activities (antioxidant capacity). These characteristics demonstrated that lignin could be an excellent wood bio-preservative obtained from renewable sources. </w:t>
      </w:r>
    </w:p>
    <w:p w:rsidR="00533E5B" w:rsidRPr="002F4EF5" w:rsidRDefault="00533E5B">
      <w:pPr>
        <w:pStyle w:val="ECWMBodytext"/>
        <w:rPr>
          <w:lang w:val="en-US"/>
        </w:rPr>
      </w:pPr>
    </w:p>
    <w:p w:rsidR="00E76D3C" w:rsidRDefault="00E76D3C" w:rsidP="00533E5B">
      <w:pPr>
        <w:ind w:left="1291" w:hangingChars="536" w:hanging="1291"/>
        <w:rPr>
          <w:lang w:val="en-US"/>
        </w:rPr>
      </w:pPr>
      <w:r w:rsidRPr="002F4EF5">
        <w:rPr>
          <w:b/>
          <w:bCs/>
          <w:lang w:val="en-US"/>
        </w:rPr>
        <w:t xml:space="preserve">Keywords:  </w:t>
      </w:r>
      <w:r w:rsidR="00533E5B" w:rsidRPr="002F4EF5">
        <w:rPr>
          <w:b/>
          <w:bCs/>
          <w:lang w:val="en-US"/>
        </w:rPr>
        <w:t xml:space="preserve"> </w:t>
      </w:r>
      <w:r w:rsidR="00533E5B" w:rsidRPr="002F4EF5">
        <w:rPr>
          <w:lang w:val="en-US"/>
        </w:rPr>
        <w:t>wood treatment, wood preservation, wood quality.</w:t>
      </w:r>
    </w:p>
    <w:p w:rsidR="00277540" w:rsidRPr="002F4EF5" w:rsidRDefault="00277540" w:rsidP="00277540">
      <w:pPr>
        <w:ind w:left="1286" w:hangingChars="536" w:hanging="1286"/>
        <w:rPr>
          <w:lang w:val="en-US"/>
        </w:rPr>
      </w:pPr>
    </w:p>
    <w:p w:rsidR="00E76D3C" w:rsidRPr="00C25557" w:rsidRDefault="00E76D3C" w:rsidP="00277540">
      <w:pPr>
        <w:pStyle w:val="ECWMMainsectionheading"/>
        <w:spacing w:before="0" w:after="0"/>
        <w:jc w:val="left"/>
        <w:rPr>
          <w:lang w:val="en-US"/>
        </w:rPr>
      </w:pPr>
      <w:r w:rsidRPr="00C25557">
        <w:rPr>
          <w:lang w:val="en-US"/>
        </w:rPr>
        <w:t>1. introduction</w:t>
      </w:r>
    </w:p>
    <w:p w:rsidR="00374A66" w:rsidRDefault="00374A66" w:rsidP="00277540">
      <w:pPr>
        <w:pStyle w:val="Corpodetexto"/>
        <w:spacing w:line="240" w:lineRule="auto"/>
        <w:ind w:firstLine="709"/>
        <w:jc w:val="both"/>
        <w:rPr>
          <w:b w:val="0"/>
          <w:bCs w:val="0"/>
          <w:sz w:val="24"/>
          <w:szCs w:val="20"/>
          <w:lang w:val="en-US" w:eastAsia="en-US"/>
        </w:rPr>
      </w:pPr>
      <w:r w:rsidRPr="00C25557">
        <w:rPr>
          <w:b w:val="0"/>
          <w:bCs w:val="0"/>
          <w:sz w:val="24"/>
          <w:szCs w:val="20"/>
          <w:lang w:val="en-US" w:eastAsia="en-US"/>
        </w:rPr>
        <w:t xml:space="preserve">Wood </w:t>
      </w:r>
      <w:r w:rsidR="00C25557" w:rsidRPr="00C25557">
        <w:rPr>
          <w:b w:val="0"/>
          <w:bCs w:val="0"/>
          <w:sz w:val="24"/>
          <w:szCs w:val="20"/>
          <w:lang w:val="en-US" w:eastAsia="en-US"/>
        </w:rPr>
        <w:t xml:space="preserve">was one of the first materials </w:t>
      </w:r>
      <w:r w:rsidR="00C25557">
        <w:rPr>
          <w:b w:val="0"/>
          <w:bCs w:val="0"/>
          <w:sz w:val="24"/>
          <w:szCs w:val="20"/>
          <w:lang w:val="en-US" w:eastAsia="en-US"/>
        </w:rPr>
        <w:t xml:space="preserve">used by humanity and remains as a raw material for multiples utilizations, mainly due to availability and intrinsic characteristics. </w:t>
      </w:r>
    </w:p>
    <w:p w:rsidR="00C25557" w:rsidRDefault="00C25557" w:rsidP="00277540">
      <w:pPr>
        <w:pStyle w:val="Corpodetexto"/>
        <w:spacing w:line="240" w:lineRule="auto"/>
        <w:ind w:firstLine="709"/>
        <w:jc w:val="both"/>
        <w:rPr>
          <w:b w:val="0"/>
          <w:bCs w:val="0"/>
          <w:sz w:val="24"/>
          <w:szCs w:val="20"/>
          <w:lang w:val="en-US" w:eastAsia="en-US"/>
        </w:rPr>
      </w:pPr>
      <w:r>
        <w:rPr>
          <w:b w:val="0"/>
          <w:bCs w:val="0"/>
          <w:sz w:val="24"/>
          <w:szCs w:val="20"/>
          <w:lang w:val="en-US" w:eastAsia="en-US"/>
        </w:rPr>
        <w:t xml:space="preserve">The useful life of wood depends of species, final utilization and environmental conditions that are exposed. The treated wood is more durable, which reduces the deforestation up to 12.5%. Thus, the utilization of treatments are necessary in order to improve the useful life of wood and, consequently, to protect against biodegradation. However, the wood </w:t>
      </w:r>
      <w:r w:rsidR="00CE0C0F">
        <w:rPr>
          <w:b w:val="0"/>
          <w:bCs w:val="0"/>
          <w:sz w:val="24"/>
          <w:szCs w:val="20"/>
          <w:lang w:val="en-US" w:eastAsia="en-US"/>
        </w:rPr>
        <w:t>treatment with toxic compounds, such as CCA (Chromated Copper Arsenate) increases</w:t>
      </w:r>
      <w:r w:rsidR="00636099">
        <w:rPr>
          <w:b w:val="0"/>
          <w:bCs w:val="0"/>
          <w:sz w:val="24"/>
          <w:szCs w:val="20"/>
          <w:lang w:val="en-US" w:eastAsia="en-US"/>
        </w:rPr>
        <w:t xml:space="preserve"> the environmental impacts due to the presence of arsenic. Moreover, the commercialization of products with arsenic is limited, proving the necessity of development of new products for the wood preservation.</w:t>
      </w:r>
    </w:p>
    <w:p w:rsidR="00636099" w:rsidRDefault="00636099" w:rsidP="00277540">
      <w:pPr>
        <w:pStyle w:val="Corpodetexto"/>
        <w:spacing w:line="240" w:lineRule="auto"/>
        <w:ind w:firstLine="709"/>
        <w:jc w:val="both"/>
        <w:rPr>
          <w:b w:val="0"/>
          <w:bCs w:val="0"/>
          <w:sz w:val="24"/>
          <w:szCs w:val="20"/>
          <w:lang w:val="en-US" w:eastAsia="en-US"/>
        </w:rPr>
      </w:pPr>
      <w:r>
        <w:rPr>
          <w:b w:val="0"/>
          <w:bCs w:val="0"/>
          <w:sz w:val="24"/>
          <w:szCs w:val="20"/>
          <w:lang w:val="en-US" w:eastAsia="en-US"/>
        </w:rPr>
        <w:t>Lignin is a chemical substance that along with cellulose forms part of vegeta</w:t>
      </w:r>
      <w:r w:rsidR="00BB73CD">
        <w:rPr>
          <w:b w:val="0"/>
          <w:bCs w:val="0"/>
          <w:sz w:val="24"/>
          <w:szCs w:val="20"/>
          <w:lang w:val="en-US" w:eastAsia="en-US"/>
        </w:rPr>
        <w:t>l</w:t>
      </w:r>
      <w:r>
        <w:rPr>
          <w:b w:val="0"/>
          <w:bCs w:val="0"/>
          <w:sz w:val="24"/>
          <w:szCs w:val="20"/>
          <w:lang w:val="en-US" w:eastAsia="en-US"/>
        </w:rPr>
        <w:t xml:space="preserve"> cell wall and serves as an agent of cellular union. A</w:t>
      </w:r>
      <w:r w:rsidR="00BB73CD">
        <w:rPr>
          <w:b w:val="0"/>
          <w:bCs w:val="0"/>
          <w:sz w:val="24"/>
          <w:szCs w:val="20"/>
          <w:lang w:val="en-US" w:eastAsia="en-US"/>
        </w:rPr>
        <w:t xml:space="preserve">t the same time, the lignin presents a great structural diversity in trees of the same gender, same species or different morphological regions of vegetal. Considering these facts, is indispensable to investigate the </w:t>
      </w:r>
      <w:r w:rsidR="00375EFE">
        <w:rPr>
          <w:b w:val="0"/>
          <w:bCs w:val="0"/>
          <w:sz w:val="24"/>
          <w:szCs w:val="20"/>
          <w:lang w:val="en-US" w:eastAsia="en-US"/>
        </w:rPr>
        <w:t xml:space="preserve">lignin </w:t>
      </w:r>
      <w:r w:rsidR="00BB73CD">
        <w:rPr>
          <w:b w:val="0"/>
          <w:bCs w:val="0"/>
          <w:sz w:val="24"/>
          <w:szCs w:val="20"/>
          <w:lang w:val="en-US" w:eastAsia="en-US"/>
        </w:rPr>
        <w:t>s</w:t>
      </w:r>
      <w:r w:rsidR="00375EFE">
        <w:rPr>
          <w:b w:val="0"/>
          <w:bCs w:val="0"/>
          <w:sz w:val="24"/>
          <w:szCs w:val="20"/>
          <w:lang w:val="en-US" w:eastAsia="en-US"/>
        </w:rPr>
        <w:t>tructural composition of wood.</w:t>
      </w:r>
    </w:p>
    <w:p w:rsidR="00375EFE" w:rsidRDefault="00375EFE" w:rsidP="00277540">
      <w:pPr>
        <w:pStyle w:val="Corpodetexto"/>
        <w:spacing w:line="240" w:lineRule="auto"/>
        <w:ind w:firstLine="709"/>
        <w:jc w:val="both"/>
        <w:rPr>
          <w:b w:val="0"/>
          <w:bCs w:val="0"/>
          <w:sz w:val="24"/>
          <w:szCs w:val="20"/>
          <w:lang w:val="en-US" w:eastAsia="en-US"/>
        </w:rPr>
      </w:pPr>
      <w:r>
        <w:rPr>
          <w:b w:val="0"/>
          <w:bCs w:val="0"/>
          <w:sz w:val="24"/>
          <w:szCs w:val="20"/>
          <w:lang w:val="en-US" w:eastAsia="en-US"/>
        </w:rPr>
        <w:t>The lignin is a</w:t>
      </w:r>
      <w:r w:rsidR="00C417D0">
        <w:rPr>
          <w:b w:val="0"/>
          <w:bCs w:val="0"/>
          <w:sz w:val="24"/>
          <w:szCs w:val="20"/>
          <w:lang w:val="en-US" w:eastAsia="en-US"/>
        </w:rPr>
        <w:t>n</w:t>
      </w:r>
      <w:r>
        <w:rPr>
          <w:b w:val="0"/>
          <w:bCs w:val="0"/>
          <w:sz w:val="24"/>
          <w:szCs w:val="20"/>
          <w:lang w:val="en-US" w:eastAsia="en-US"/>
        </w:rPr>
        <w:t xml:space="preserve"> impurity of pulp </w:t>
      </w:r>
      <w:r w:rsidR="00C417D0">
        <w:rPr>
          <w:b w:val="0"/>
          <w:bCs w:val="0"/>
          <w:sz w:val="24"/>
          <w:szCs w:val="20"/>
          <w:lang w:val="en-US" w:eastAsia="en-US"/>
        </w:rPr>
        <w:t>process, which</w:t>
      </w:r>
      <w:r>
        <w:rPr>
          <w:b w:val="0"/>
          <w:bCs w:val="0"/>
          <w:sz w:val="24"/>
          <w:szCs w:val="20"/>
          <w:lang w:val="en-US" w:eastAsia="en-US"/>
        </w:rPr>
        <w:t xml:space="preserve"> is originated after the pulp bleaching.</w:t>
      </w:r>
      <w:r w:rsidR="00C417D0">
        <w:rPr>
          <w:b w:val="0"/>
          <w:bCs w:val="0"/>
          <w:sz w:val="24"/>
          <w:szCs w:val="20"/>
          <w:lang w:val="en-US" w:eastAsia="en-US"/>
        </w:rPr>
        <w:t xml:space="preserve"> These residues are used, mainly as fuel in the ovens in order to generate energy and to recuperate inorganic reactive used in the process. In other hand, the bio-protective activity of the lignin against microorganisms and plagues was recently proved, necessitating a noble utilization for this compound. </w:t>
      </w:r>
    </w:p>
    <w:p w:rsidR="00C417D0" w:rsidRDefault="00C417D0" w:rsidP="00277540">
      <w:pPr>
        <w:pStyle w:val="Corpodetexto"/>
        <w:spacing w:line="240" w:lineRule="auto"/>
        <w:ind w:firstLine="709"/>
        <w:jc w:val="both"/>
        <w:rPr>
          <w:b w:val="0"/>
          <w:bCs w:val="0"/>
          <w:sz w:val="24"/>
          <w:szCs w:val="20"/>
          <w:lang w:val="en-US" w:eastAsia="en-US"/>
        </w:rPr>
      </w:pPr>
      <w:r>
        <w:rPr>
          <w:b w:val="0"/>
          <w:bCs w:val="0"/>
          <w:sz w:val="24"/>
          <w:szCs w:val="20"/>
          <w:lang w:val="en-US" w:eastAsia="en-US"/>
        </w:rPr>
        <w:lastRenderedPageBreak/>
        <w:t>The lignin acting as a neutralizer and inhibitor of oxidation process due to its aromatic structure and high content of reactive functional groups, which possibly demonstrates its bio-preservative action to wood.</w:t>
      </w:r>
      <w:r w:rsidR="00D84964">
        <w:rPr>
          <w:b w:val="0"/>
          <w:bCs w:val="0"/>
          <w:sz w:val="24"/>
          <w:szCs w:val="20"/>
          <w:lang w:val="en-US" w:eastAsia="en-US"/>
        </w:rPr>
        <w:t xml:space="preserve"> Thus, the lignin is </w:t>
      </w:r>
      <w:r w:rsidR="00CE0C0F">
        <w:rPr>
          <w:b w:val="0"/>
          <w:bCs w:val="0"/>
          <w:sz w:val="24"/>
          <w:szCs w:val="20"/>
          <w:lang w:val="en-US" w:eastAsia="en-US"/>
        </w:rPr>
        <w:t>an</w:t>
      </w:r>
      <w:r w:rsidR="00D84964">
        <w:rPr>
          <w:b w:val="0"/>
          <w:bCs w:val="0"/>
          <w:sz w:val="24"/>
          <w:szCs w:val="20"/>
          <w:lang w:val="en-US" w:eastAsia="en-US"/>
        </w:rPr>
        <w:t xml:space="preserve"> excellent font of new renewable materials.</w:t>
      </w:r>
    </w:p>
    <w:p w:rsidR="00375EFE" w:rsidRDefault="00375EFE" w:rsidP="00277540">
      <w:pPr>
        <w:pStyle w:val="Corpodetexto"/>
        <w:spacing w:line="240" w:lineRule="auto"/>
        <w:ind w:firstLine="709"/>
        <w:jc w:val="both"/>
        <w:rPr>
          <w:b w:val="0"/>
          <w:bCs w:val="0"/>
          <w:sz w:val="24"/>
          <w:szCs w:val="20"/>
          <w:lang w:val="en-US" w:eastAsia="en-US"/>
        </w:rPr>
      </w:pPr>
    </w:p>
    <w:p w:rsidR="00E76D3C" w:rsidRPr="002F4EF5" w:rsidRDefault="005626B9" w:rsidP="00277540">
      <w:pPr>
        <w:pStyle w:val="ECWMMainsectionheading"/>
        <w:spacing w:before="0" w:after="0"/>
        <w:jc w:val="left"/>
        <w:rPr>
          <w:lang w:val="en-US"/>
        </w:rPr>
      </w:pPr>
      <w:r>
        <w:rPr>
          <w:lang w:val="en-US"/>
        </w:rPr>
        <w:t>2</w:t>
      </w:r>
      <w:r w:rsidR="0052793C">
        <w:rPr>
          <w:lang w:val="en-US"/>
        </w:rPr>
        <w:t>.</w:t>
      </w:r>
      <w:r>
        <w:rPr>
          <w:lang w:val="en-US"/>
        </w:rPr>
        <w:t xml:space="preserve"> </w:t>
      </w:r>
      <w:r w:rsidR="00D920D7" w:rsidRPr="002F4EF5">
        <w:rPr>
          <w:lang w:val="en-US"/>
        </w:rPr>
        <w:t>EXPERIMENTAL METHODS</w:t>
      </w:r>
    </w:p>
    <w:p w:rsidR="005626B9" w:rsidRDefault="005626B9" w:rsidP="00277540">
      <w:pPr>
        <w:pStyle w:val="ECWMMainsectionheading"/>
        <w:spacing w:before="0" w:after="0"/>
        <w:jc w:val="left"/>
        <w:rPr>
          <w:lang w:val="en-US"/>
        </w:rPr>
      </w:pPr>
    </w:p>
    <w:p w:rsidR="00C25E62" w:rsidRPr="00712ED6" w:rsidRDefault="005626B9" w:rsidP="00277540">
      <w:pPr>
        <w:pStyle w:val="ECWMMainsectionheading"/>
        <w:spacing w:before="0" w:after="0"/>
        <w:jc w:val="left"/>
        <w:rPr>
          <w:rStyle w:val="hps"/>
          <w:color w:val="E36C0A" w:themeColor="accent6" w:themeShade="BF"/>
          <w:lang w:val="en-US"/>
        </w:rPr>
      </w:pPr>
      <w:r>
        <w:rPr>
          <w:iCs/>
          <w:caps w:val="0"/>
          <w:lang w:val="en-US"/>
        </w:rPr>
        <w:t xml:space="preserve">2.1 </w:t>
      </w:r>
      <w:r w:rsidR="00C25E62" w:rsidRPr="002F4EF5">
        <w:rPr>
          <w:iCs/>
          <w:caps w:val="0"/>
          <w:lang w:val="en-US"/>
        </w:rPr>
        <w:t>Conditioning of the raw material</w:t>
      </w:r>
    </w:p>
    <w:p w:rsidR="00C25E62" w:rsidRDefault="0056425B" w:rsidP="00277540">
      <w:pPr>
        <w:pStyle w:val="Corpodetexto2"/>
        <w:spacing w:after="0" w:line="240" w:lineRule="auto"/>
        <w:ind w:firstLine="709"/>
        <w:rPr>
          <w:rStyle w:val="hps"/>
          <w:lang w:val="en-US"/>
        </w:rPr>
      </w:pPr>
      <w:r w:rsidRPr="00D31D08">
        <w:rPr>
          <w:rStyle w:val="hps"/>
          <w:i/>
          <w:lang w:val="en-US"/>
        </w:rPr>
        <w:t>Eucalyptus</w:t>
      </w:r>
      <w:r w:rsidRPr="00D31D08">
        <w:rPr>
          <w:i/>
          <w:lang w:val="en-US"/>
        </w:rPr>
        <w:t xml:space="preserve"> </w:t>
      </w:r>
      <w:r w:rsidRPr="00D31D08">
        <w:rPr>
          <w:rStyle w:val="hps"/>
          <w:i/>
          <w:lang w:val="en-US"/>
        </w:rPr>
        <w:t>paniculata</w:t>
      </w:r>
      <w:r w:rsidR="00CE0C0F">
        <w:rPr>
          <w:lang w:val="en-US"/>
        </w:rPr>
        <w:t xml:space="preserve"> </w:t>
      </w:r>
      <w:r>
        <w:rPr>
          <w:lang w:val="en-US"/>
        </w:rPr>
        <w:t>wood was used and was o</w:t>
      </w:r>
      <w:r w:rsidRPr="002F4EF5">
        <w:rPr>
          <w:rStyle w:val="hps"/>
          <w:lang w:val="en-US"/>
        </w:rPr>
        <w:t xml:space="preserve">btained </w:t>
      </w:r>
      <w:r>
        <w:rPr>
          <w:rStyle w:val="hps"/>
          <w:lang w:val="en-US"/>
        </w:rPr>
        <w:t>from a</w:t>
      </w:r>
      <w:r w:rsidRPr="002F4EF5">
        <w:rPr>
          <w:lang w:val="en-US"/>
        </w:rPr>
        <w:t xml:space="preserve"> </w:t>
      </w:r>
      <w:r w:rsidRPr="002F4EF5">
        <w:rPr>
          <w:rStyle w:val="hps"/>
          <w:lang w:val="en-US"/>
        </w:rPr>
        <w:t xml:space="preserve">homogeneous </w:t>
      </w:r>
      <w:r>
        <w:rPr>
          <w:rStyle w:val="hps"/>
          <w:lang w:val="en-US"/>
        </w:rPr>
        <w:t>population</w:t>
      </w:r>
      <w:r w:rsidRPr="002F4EF5">
        <w:rPr>
          <w:lang w:val="en-US"/>
        </w:rPr>
        <w:t xml:space="preserve"> </w:t>
      </w:r>
      <w:r w:rsidRPr="002F4EF5">
        <w:rPr>
          <w:rStyle w:val="hps"/>
          <w:lang w:val="en-US"/>
        </w:rPr>
        <w:t>located in</w:t>
      </w:r>
      <w:r w:rsidRPr="002F4EF5">
        <w:rPr>
          <w:lang w:val="en-US"/>
        </w:rPr>
        <w:t xml:space="preserve"> </w:t>
      </w:r>
      <w:r w:rsidRPr="002F4EF5">
        <w:rPr>
          <w:rStyle w:val="hps"/>
          <w:lang w:val="en-US"/>
        </w:rPr>
        <w:t>the city of</w:t>
      </w:r>
      <w:r w:rsidRPr="002F4EF5">
        <w:rPr>
          <w:lang w:val="en-US"/>
        </w:rPr>
        <w:t xml:space="preserve"> </w:t>
      </w:r>
      <w:r w:rsidRPr="002F4EF5">
        <w:rPr>
          <w:rStyle w:val="hps"/>
          <w:lang w:val="en-US"/>
        </w:rPr>
        <w:t>Charqueadas</w:t>
      </w:r>
      <w:r w:rsidRPr="002F4EF5">
        <w:rPr>
          <w:lang w:val="en-US"/>
        </w:rPr>
        <w:t xml:space="preserve"> </w:t>
      </w:r>
      <w:r w:rsidRPr="002F4EF5">
        <w:rPr>
          <w:rStyle w:val="hps"/>
          <w:lang w:val="en-US"/>
        </w:rPr>
        <w:t>(29º57'17"south</w:t>
      </w:r>
      <w:r>
        <w:rPr>
          <w:rStyle w:val="hps"/>
          <w:lang w:val="en-US"/>
        </w:rPr>
        <w:t xml:space="preserve"> and </w:t>
      </w:r>
      <w:r w:rsidRPr="002F4EF5">
        <w:rPr>
          <w:rStyle w:val="hps"/>
          <w:lang w:val="en-US"/>
        </w:rPr>
        <w:t>51º37'31</w:t>
      </w:r>
      <w:r w:rsidRPr="002F4EF5">
        <w:rPr>
          <w:lang w:val="en-US"/>
        </w:rPr>
        <w:t xml:space="preserve">" </w:t>
      </w:r>
      <w:r>
        <w:rPr>
          <w:lang w:val="en-US"/>
        </w:rPr>
        <w:t>west</w:t>
      </w:r>
      <w:r w:rsidRPr="002F4EF5">
        <w:rPr>
          <w:lang w:val="en-US"/>
        </w:rPr>
        <w:t xml:space="preserve">), Rio </w:t>
      </w:r>
      <w:r w:rsidRPr="002F4EF5">
        <w:rPr>
          <w:rStyle w:val="hps"/>
          <w:lang w:val="en-US"/>
        </w:rPr>
        <w:t>Grande do</w:t>
      </w:r>
      <w:r w:rsidRPr="002F4EF5">
        <w:rPr>
          <w:lang w:val="en-US"/>
        </w:rPr>
        <w:t xml:space="preserve"> </w:t>
      </w:r>
      <w:r w:rsidRPr="002F4EF5">
        <w:rPr>
          <w:rStyle w:val="hps"/>
          <w:lang w:val="en-US"/>
        </w:rPr>
        <w:t>Sul</w:t>
      </w:r>
      <w:r w:rsidRPr="002F4EF5">
        <w:rPr>
          <w:lang w:val="en-US"/>
        </w:rPr>
        <w:t>, Brazil</w:t>
      </w:r>
      <w:r w:rsidRPr="002F4EF5">
        <w:rPr>
          <w:rStyle w:val="hps"/>
          <w:lang w:val="en-US"/>
        </w:rPr>
        <w:t>.</w:t>
      </w:r>
    </w:p>
    <w:p w:rsidR="005626B9" w:rsidRPr="007F72BF" w:rsidRDefault="005626B9" w:rsidP="00277540">
      <w:pPr>
        <w:pStyle w:val="Corpodetexto2"/>
        <w:spacing w:after="0" w:line="240" w:lineRule="auto"/>
        <w:ind w:firstLine="709"/>
        <w:rPr>
          <w:lang w:val="en-US"/>
        </w:rPr>
      </w:pPr>
    </w:p>
    <w:p w:rsidR="001718F9" w:rsidRPr="002F4EF5" w:rsidRDefault="005626B9" w:rsidP="00277540">
      <w:pPr>
        <w:pStyle w:val="ECWMMainsectionheading"/>
        <w:spacing w:before="0" w:after="0"/>
        <w:jc w:val="left"/>
        <w:rPr>
          <w:lang w:val="en-US"/>
        </w:rPr>
      </w:pPr>
      <w:r>
        <w:rPr>
          <w:lang w:val="en-US"/>
        </w:rPr>
        <w:t>2.2 C</w:t>
      </w:r>
      <w:r w:rsidR="00C25E62" w:rsidRPr="002F4EF5">
        <w:rPr>
          <w:caps w:val="0"/>
          <w:lang w:val="en-US"/>
        </w:rPr>
        <w:t>haracterization of the raw material and obtained solid</w:t>
      </w:r>
      <w:r w:rsidR="00C25E62" w:rsidRPr="002F4EF5">
        <w:rPr>
          <w:lang w:val="en-US"/>
        </w:rPr>
        <w:t xml:space="preserve"> </w:t>
      </w:r>
      <w:r w:rsidR="00C25E62" w:rsidRPr="002F4EF5">
        <w:rPr>
          <w:caps w:val="0"/>
          <w:lang w:val="en-US"/>
        </w:rPr>
        <w:t>fractions</w:t>
      </w:r>
    </w:p>
    <w:p w:rsidR="0056425B" w:rsidRDefault="00712ED6" w:rsidP="00277540">
      <w:pPr>
        <w:rPr>
          <w:szCs w:val="24"/>
          <w:lang w:val="en-US" w:eastAsia="es-ES"/>
        </w:rPr>
      </w:pPr>
      <w:r>
        <w:rPr>
          <w:szCs w:val="24"/>
          <w:lang w:val="en-US" w:eastAsia="es-ES"/>
        </w:rPr>
        <w:tab/>
      </w:r>
      <w:r w:rsidR="0056425B">
        <w:rPr>
          <w:szCs w:val="24"/>
          <w:lang w:val="en-US" w:eastAsia="es-ES"/>
        </w:rPr>
        <w:t>The c</w:t>
      </w:r>
      <w:r w:rsidR="0056425B" w:rsidRPr="002F4EF5">
        <w:rPr>
          <w:szCs w:val="24"/>
          <w:lang w:val="en-US" w:eastAsia="es-ES"/>
        </w:rPr>
        <w:t>haracterization of the raw material</w:t>
      </w:r>
      <w:r w:rsidR="0056425B">
        <w:rPr>
          <w:szCs w:val="24"/>
          <w:lang w:val="en-US" w:eastAsia="es-ES"/>
        </w:rPr>
        <w:t xml:space="preserve"> and the fiber</w:t>
      </w:r>
      <w:r w:rsidR="0056425B" w:rsidRPr="002F4EF5">
        <w:rPr>
          <w:szCs w:val="24"/>
          <w:lang w:val="en-US" w:eastAsia="es-ES"/>
        </w:rPr>
        <w:t xml:space="preserve"> </w:t>
      </w:r>
      <w:r w:rsidR="0056425B">
        <w:rPr>
          <w:szCs w:val="24"/>
          <w:lang w:val="en-US" w:eastAsia="es-ES"/>
        </w:rPr>
        <w:t>were</w:t>
      </w:r>
      <w:r w:rsidR="0056425B" w:rsidRPr="002F4EF5">
        <w:rPr>
          <w:szCs w:val="24"/>
          <w:lang w:val="en-US" w:eastAsia="es-ES"/>
        </w:rPr>
        <w:t xml:space="preserve"> performed </w:t>
      </w:r>
      <w:r w:rsidR="0056425B">
        <w:rPr>
          <w:szCs w:val="24"/>
          <w:lang w:val="en-US" w:eastAsia="es-ES"/>
        </w:rPr>
        <w:t xml:space="preserve">in triplicate and </w:t>
      </w:r>
      <w:r w:rsidR="0056425B" w:rsidRPr="002F4EF5">
        <w:rPr>
          <w:szCs w:val="24"/>
          <w:lang w:val="en-US" w:eastAsia="es-ES"/>
        </w:rPr>
        <w:t>accor</w:t>
      </w:r>
      <w:r w:rsidR="0056425B">
        <w:rPr>
          <w:szCs w:val="24"/>
          <w:lang w:val="en-US" w:eastAsia="es-ES"/>
        </w:rPr>
        <w:t>ding to standard methods (TAPPI)</w:t>
      </w:r>
      <w:r w:rsidR="0056425B" w:rsidRPr="002F4EF5">
        <w:rPr>
          <w:szCs w:val="24"/>
          <w:lang w:val="en-US" w:eastAsia="es-ES"/>
        </w:rPr>
        <w:t xml:space="preserve"> and</w:t>
      </w:r>
      <w:r w:rsidR="00D84964">
        <w:rPr>
          <w:szCs w:val="24"/>
          <w:lang w:val="en-US" w:eastAsia="es-ES"/>
        </w:rPr>
        <w:t xml:space="preserve"> bibliographic procedures: moisture content (</w:t>
      </w:r>
      <w:r w:rsidR="00D84964" w:rsidRPr="002F4EF5">
        <w:rPr>
          <w:szCs w:val="24"/>
          <w:lang w:val="en-US" w:eastAsia="es-ES"/>
        </w:rPr>
        <w:t>TAPPI T264 cm-97</w:t>
      </w:r>
      <w:r w:rsidR="00D84964">
        <w:rPr>
          <w:szCs w:val="24"/>
          <w:lang w:val="en-US" w:eastAsia="es-ES"/>
        </w:rPr>
        <w:t>)</w:t>
      </w:r>
      <w:r w:rsidR="003A0782">
        <w:rPr>
          <w:szCs w:val="24"/>
          <w:lang w:val="en-US" w:eastAsia="es-ES"/>
        </w:rPr>
        <w:t>;</w:t>
      </w:r>
      <w:r w:rsidR="00D84964">
        <w:rPr>
          <w:szCs w:val="24"/>
          <w:lang w:val="en-US" w:eastAsia="es-ES"/>
        </w:rPr>
        <w:t xml:space="preserve"> holocellulose (Wise </w:t>
      </w:r>
      <w:r w:rsidR="00D84964" w:rsidRPr="00661AE5">
        <w:rPr>
          <w:i/>
          <w:szCs w:val="24"/>
          <w:lang w:val="en-US" w:eastAsia="es-ES"/>
        </w:rPr>
        <w:t>et al</w:t>
      </w:r>
      <w:r w:rsidR="00661AE5">
        <w:rPr>
          <w:szCs w:val="24"/>
          <w:lang w:val="en-US" w:eastAsia="es-ES"/>
        </w:rPr>
        <w:t>.</w:t>
      </w:r>
      <w:r w:rsidR="00D84964">
        <w:rPr>
          <w:szCs w:val="24"/>
          <w:lang w:val="en-US" w:eastAsia="es-ES"/>
        </w:rPr>
        <w:t xml:space="preserve"> 1946)</w:t>
      </w:r>
      <w:r w:rsidR="003A0782">
        <w:rPr>
          <w:szCs w:val="24"/>
          <w:lang w:val="en-US" w:eastAsia="es-ES"/>
        </w:rPr>
        <w:t>;</w:t>
      </w:r>
      <w:r w:rsidR="00D84964">
        <w:rPr>
          <w:szCs w:val="24"/>
          <w:lang w:val="en-US" w:eastAsia="es-ES"/>
        </w:rPr>
        <w:t xml:space="preserve"> </w:t>
      </w:r>
      <w:r w:rsidR="00D84964" w:rsidRPr="002F4EF5">
        <w:rPr>
          <w:szCs w:val="24"/>
          <w:lang w:val="en-US" w:eastAsia="es-ES"/>
        </w:rPr>
        <w:t>α-cellulose</w:t>
      </w:r>
      <w:r w:rsidR="00661AE5">
        <w:rPr>
          <w:szCs w:val="24"/>
          <w:lang w:val="en-US" w:eastAsia="es-ES"/>
        </w:rPr>
        <w:t xml:space="preserve"> and hemicellulose (Rowell</w:t>
      </w:r>
      <w:r w:rsidR="00D84964">
        <w:rPr>
          <w:szCs w:val="24"/>
          <w:lang w:val="en-US" w:eastAsia="es-ES"/>
        </w:rPr>
        <w:t xml:space="preserve"> 1983)</w:t>
      </w:r>
      <w:r w:rsidR="003A0782">
        <w:rPr>
          <w:szCs w:val="24"/>
          <w:lang w:val="en-US" w:eastAsia="es-ES"/>
        </w:rPr>
        <w:t>;</w:t>
      </w:r>
      <w:r w:rsidR="00D84964">
        <w:rPr>
          <w:szCs w:val="24"/>
          <w:lang w:val="en-US" w:eastAsia="es-ES"/>
        </w:rPr>
        <w:t xml:space="preserve"> ash content (</w:t>
      </w:r>
      <w:r w:rsidR="00D84964" w:rsidRPr="00D84964">
        <w:rPr>
          <w:szCs w:val="24"/>
          <w:lang w:val="en-US" w:eastAsia="es-ES"/>
        </w:rPr>
        <w:t>TAPPI T211 om-93</w:t>
      </w:r>
      <w:r w:rsidR="00D84964">
        <w:rPr>
          <w:szCs w:val="24"/>
          <w:lang w:val="en-US" w:eastAsia="es-ES"/>
        </w:rPr>
        <w:t>)</w:t>
      </w:r>
      <w:r w:rsidR="003A0782">
        <w:rPr>
          <w:szCs w:val="24"/>
          <w:lang w:val="en-US" w:eastAsia="es-ES"/>
        </w:rPr>
        <w:t xml:space="preserve">; </w:t>
      </w:r>
      <w:r w:rsidR="003A0782" w:rsidRPr="00D84964">
        <w:rPr>
          <w:szCs w:val="24"/>
          <w:lang w:val="en-US" w:eastAsia="es-ES"/>
        </w:rPr>
        <w:t>solubility in hot water</w:t>
      </w:r>
      <w:r w:rsidR="003A0782">
        <w:rPr>
          <w:szCs w:val="24"/>
          <w:lang w:val="en-US" w:eastAsia="es-ES"/>
        </w:rPr>
        <w:t xml:space="preserve"> (</w:t>
      </w:r>
      <w:r w:rsidR="003A0782" w:rsidRPr="00D84964">
        <w:rPr>
          <w:szCs w:val="24"/>
          <w:lang w:val="en-US" w:eastAsia="es-ES"/>
        </w:rPr>
        <w:t>TAPPI 207 om-93</w:t>
      </w:r>
      <w:r w:rsidR="003A0782">
        <w:rPr>
          <w:szCs w:val="24"/>
          <w:lang w:val="en-US" w:eastAsia="es-ES"/>
        </w:rPr>
        <w:t xml:space="preserve">); </w:t>
      </w:r>
      <w:r w:rsidR="003A0782" w:rsidRPr="00D84964">
        <w:rPr>
          <w:szCs w:val="24"/>
          <w:lang w:val="en-US" w:eastAsia="es-ES"/>
        </w:rPr>
        <w:t>aqueous 1% NaOH soluble matter</w:t>
      </w:r>
      <w:r w:rsidR="003A0782">
        <w:rPr>
          <w:szCs w:val="24"/>
          <w:lang w:val="en-US" w:eastAsia="es-ES"/>
        </w:rPr>
        <w:t xml:space="preserve"> (</w:t>
      </w:r>
      <w:r w:rsidR="003A0782" w:rsidRPr="00D84964">
        <w:rPr>
          <w:szCs w:val="24"/>
          <w:lang w:val="en-US" w:eastAsia="es-ES"/>
        </w:rPr>
        <w:t>TAPPI</w:t>
      </w:r>
      <w:r w:rsidR="003A0782" w:rsidRPr="002F4EF5">
        <w:rPr>
          <w:szCs w:val="24"/>
          <w:lang w:val="en-US" w:eastAsia="es-ES"/>
        </w:rPr>
        <w:t xml:space="preserve"> T212 om-98</w:t>
      </w:r>
      <w:r w:rsidR="003A0782">
        <w:rPr>
          <w:szCs w:val="24"/>
          <w:lang w:val="en-US" w:eastAsia="es-ES"/>
        </w:rPr>
        <w:t xml:space="preserve">); </w:t>
      </w:r>
      <w:r w:rsidR="003A0782" w:rsidRPr="002F4EF5">
        <w:rPr>
          <w:szCs w:val="24"/>
          <w:lang w:val="en-US" w:eastAsia="es-ES"/>
        </w:rPr>
        <w:t xml:space="preserve">ethanol-toluene extractives (TAPPI T204 cm-97) and </w:t>
      </w:r>
      <w:r w:rsidR="0098428E">
        <w:rPr>
          <w:szCs w:val="24"/>
          <w:lang w:val="en-US" w:eastAsia="es-ES"/>
        </w:rPr>
        <w:t xml:space="preserve">insoluble </w:t>
      </w:r>
      <w:r w:rsidR="003A0782" w:rsidRPr="002F4EF5">
        <w:rPr>
          <w:szCs w:val="24"/>
          <w:lang w:val="en-US" w:eastAsia="es-ES"/>
        </w:rPr>
        <w:t>lignin (TAPPI T222 om-98).</w:t>
      </w:r>
    </w:p>
    <w:p w:rsidR="00D84964" w:rsidRDefault="00D84964" w:rsidP="00277540">
      <w:pPr>
        <w:rPr>
          <w:szCs w:val="24"/>
          <w:lang w:val="en-US" w:eastAsia="es-ES"/>
        </w:rPr>
      </w:pPr>
    </w:p>
    <w:p w:rsidR="001718F9" w:rsidRPr="002F4EF5" w:rsidRDefault="005626B9" w:rsidP="00277540">
      <w:pPr>
        <w:pStyle w:val="Corpodetexto2"/>
        <w:spacing w:after="0" w:line="240" w:lineRule="auto"/>
        <w:rPr>
          <w:b/>
          <w:iCs/>
          <w:lang w:val="en-US"/>
        </w:rPr>
      </w:pPr>
      <w:r>
        <w:rPr>
          <w:b/>
          <w:lang w:val="en-US"/>
        </w:rPr>
        <w:t xml:space="preserve">2.3 </w:t>
      </w:r>
      <w:r w:rsidR="00C25E62" w:rsidRPr="002F4EF5">
        <w:rPr>
          <w:b/>
          <w:lang w:val="en-US"/>
        </w:rPr>
        <w:t>Fra</w:t>
      </w:r>
      <w:r w:rsidR="0056425B">
        <w:rPr>
          <w:b/>
          <w:lang w:val="en-US"/>
        </w:rPr>
        <w:t>gmentation</w:t>
      </w:r>
      <w:r w:rsidR="00C25E62" w:rsidRPr="002F4EF5">
        <w:rPr>
          <w:b/>
          <w:lang w:val="en-US"/>
        </w:rPr>
        <w:t xml:space="preserve"> processes</w:t>
      </w:r>
    </w:p>
    <w:p w:rsidR="0056425B" w:rsidRDefault="00C25E62" w:rsidP="00277540">
      <w:pPr>
        <w:pStyle w:val="Corpodetexto2"/>
        <w:spacing w:after="0" w:line="240" w:lineRule="auto"/>
        <w:ind w:firstLine="709"/>
        <w:rPr>
          <w:rStyle w:val="hps"/>
          <w:lang w:val="en-US"/>
        </w:rPr>
      </w:pPr>
      <w:r w:rsidRPr="002F4EF5">
        <w:rPr>
          <w:rStyle w:val="hps"/>
          <w:lang w:val="en-US"/>
        </w:rPr>
        <w:t>The raw material</w:t>
      </w:r>
      <w:r w:rsidRPr="002F4EF5">
        <w:rPr>
          <w:lang w:val="en-US"/>
        </w:rPr>
        <w:t xml:space="preserve"> </w:t>
      </w:r>
      <w:r w:rsidR="0056425B">
        <w:rPr>
          <w:lang w:val="en-US"/>
        </w:rPr>
        <w:t xml:space="preserve">was </w:t>
      </w:r>
      <w:r w:rsidRPr="002F4EF5">
        <w:rPr>
          <w:rStyle w:val="hps"/>
          <w:lang w:val="en-US"/>
        </w:rPr>
        <w:t xml:space="preserve">treated </w:t>
      </w:r>
      <w:r w:rsidR="0056425B">
        <w:rPr>
          <w:rStyle w:val="hps"/>
          <w:lang w:val="en-US"/>
        </w:rPr>
        <w:t xml:space="preserve">with ethanol in a stirred reactor (4 l) equipped with a temperature control and data acquisition. The experimental conditions was 60% (v/v) ethanol-water solution in a </w:t>
      </w:r>
      <w:r w:rsidR="007058E9">
        <w:rPr>
          <w:rStyle w:val="hps"/>
          <w:lang w:val="en-US"/>
        </w:rPr>
        <w:t>relation liquid/solid 1:10 at 180°C for 90 min. After the reaction time</w:t>
      </w:r>
      <w:r w:rsidR="00986A98">
        <w:rPr>
          <w:rStyle w:val="hps"/>
          <w:lang w:val="en-US"/>
        </w:rPr>
        <w:t xml:space="preserve">, the solid fraction was separated from the liquid fraction by filtration and the residual liquor was removed (wash with water). </w:t>
      </w:r>
    </w:p>
    <w:p w:rsidR="00C25E62" w:rsidRPr="002F4EF5" w:rsidRDefault="00C25E62" w:rsidP="00277540">
      <w:pPr>
        <w:pStyle w:val="Corpodetexto2"/>
        <w:spacing w:after="0" w:line="240" w:lineRule="auto"/>
        <w:rPr>
          <w:color w:val="E36C0A" w:themeColor="accent6" w:themeShade="BF"/>
          <w:lang w:val="en-US"/>
        </w:rPr>
      </w:pPr>
    </w:p>
    <w:p w:rsidR="008F064B" w:rsidRPr="00986A98" w:rsidRDefault="005626B9" w:rsidP="00277540">
      <w:pPr>
        <w:pStyle w:val="Corpodetexto2"/>
        <w:spacing w:after="0" w:line="240" w:lineRule="auto"/>
        <w:rPr>
          <w:b/>
          <w:iCs/>
          <w:lang w:val="en-US"/>
        </w:rPr>
      </w:pPr>
      <w:r>
        <w:rPr>
          <w:b/>
          <w:lang w:val="en-US"/>
        </w:rPr>
        <w:t xml:space="preserve">2.4 </w:t>
      </w:r>
      <w:r w:rsidR="00C25E62" w:rsidRPr="002F4EF5">
        <w:rPr>
          <w:b/>
          <w:lang w:val="en-US"/>
        </w:rPr>
        <w:t>Liquid fraction characterization</w:t>
      </w:r>
      <w:r w:rsidR="001718F9" w:rsidRPr="00712ED6">
        <w:rPr>
          <w:color w:val="E36C0A" w:themeColor="accent6" w:themeShade="BF"/>
          <w:lang w:val="en-US"/>
        </w:rPr>
        <w:t> </w:t>
      </w:r>
    </w:p>
    <w:p w:rsidR="00986A98" w:rsidRDefault="00C25E62" w:rsidP="00277540">
      <w:pPr>
        <w:pStyle w:val="Corpodetexto2"/>
        <w:spacing w:after="0" w:line="240" w:lineRule="auto"/>
        <w:ind w:firstLine="709"/>
        <w:rPr>
          <w:rStyle w:val="hps"/>
          <w:lang w:val="en-US"/>
        </w:rPr>
      </w:pPr>
      <w:r w:rsidRPr="002F4EF5">
        <w:rPr>
          <w:rStyle w:val="hps"/>
          <w:lang w:val="en-US"/>
        </w:rPr>
        <w:t>The main</w:t>
      </w:r>
      <w:r w:rsidRPr="002F4EF5">
        <w:rPr>
          <w:lang w:val="en-US"/>
        </w:rPr>
        <w:t xml:space="preserve"> </w:t>
      </w:r>
      <w:r w:rsidRPr="002F4EF5">
        <w:rPr>
          <w:rStyle w:val="hps"/>
          <w:lang w:val="en-US"/>
        </w:rPr>
        <w:t>physico-chemical properties</w:t>
      </w:r>
      <w:r w:rsidRPr="002F4EF5">
        <w:rPr>
          <w:lang w:val="en-US"/>
        </w:rPr>
        <w:t xml:space="preserve"> </w:t>
      </w:r>
      <w:r w:rsidRPr="002F4EF5">
        <w:rPr>
          <w:rStyle w:val="hps"/>
          <w:lang w:val="en-US"/>
        </w:rPr>
        <w:t>of</w:t>
      </w:r>
      <w:r w:rsidRPr="002F4EF5">
        <w:rPr>
          <w:lang w:val="en-US"/>
        </w:rPr>
        <w:t xml:space="preserve"> </w:t>
      </w:r>
      <w:r w:rsidRPr="002F4EF5">
        <w:rPr>
          <w:rStyle w:val="hps"/>
          <w:lang w:val="en-US"/>
        </w:rPr>
        <w:t>the liquid fraction were determined according</w:t>
      </w:r>
      <w:r w:rsidRPr="002F4EF5">
        <w:rPr>
          <w:lang w:val="en-US"/>
        </w:rPr>
        <w:t xml:space="preserve"> </w:t>
      </w:r>
      <w:r w:rsidRPr="002F4EF5">
        <w:rPr>
          <w:rStyle w:val="hps"/>
          <w:lang w:val="en-US"/>
        </w:rPr>
        <w:t>to standard methods</w:t>
      </w:r>
      <w:r w:rsidR="00986A98">
        <w:rPr>
          <w:rStyle w:val="hps"/>
          <w:lang w:val="en-US"/>
        </w:rPr>
        <w:t>.</w:t>
      </w:r>
    </w:p>
    <w:p w:rsidR="00C25E62" w:rsidRPr="002F4EF5" w:rsidRDefault="00986A98" w:rsidP="00277540">
      <w:pPr>
        <w:pStyle w:val="Corpodetexto2"/>
        <w:spacing w:after="0" w:line="240" w:lineRule="auto"/>
        <w:ind w:firstLine="709"/>
        <w:rPr>
          <w:rStyle w:val="hps"/>
          <w:lang w:val="en-US"/>
        </w:rPr>
      </w:pPr>
      <w:r>
        <w:rPr>
          <w:lang w:val="en-US"/>
        </w:rPr>
        <w:t>The</w:t>
      </w:r>
      <w:r w:rsidR="00C25E62" w:rsidRPr="002F4EF5">
        <w:rPr>
          <w:lang w:val="en-US"/>
        </w:rPr>
        <w:t xml:space="preserve"> </w:t>
      </w:r>
      <w:r w:rsidR="00C25E62" w:rsidRPr="002F4EF5">
        <w:rPr>
          <w:rStyle w:val="hps"/>
          <w:lang w:val="en-US"/>
        </w:rPr>
        <w:t>pH was measured</w:t>
      </w:r>
      <w:r w:rsidR="00C25E62" w:rsidRPr="002F4EF5">
        <w:rPr>
          <w:lang w:val="en-US"/>
        </w:rPr>
        <w:t xml:space="preserve"> </w:t>
      </w:r>
      <w:r w:rsidR="00C25E62" w:rsidRPr="002F4EF5">
        <w:rPr>
          <w:rStyle w:val="hps"/>
          <w:lang w:val="en-US"/>
        </w:rPr>
        <w:t>with a digital</w:t>
      </w:r>
      <w:r w:rsidR="00C25E62" w:rsidRPr="002F4EF5">
        <w:rPr>
          <w:lang w:val="en-US"/>
        </w:rPr>
        <w:t xml:space="preserve"> </w:t>
      </w:r>
      <w:r>
        <w:rPr>
          <w:rStyle w:val="hps"/>
          <w:lang w:val="en-US"/>
        </w:rPr>
        <w:t xml:space="preserve">pH </w:t>
      </w:r>
      <w:r w:rsidR="00C25E62" w:rsidRPr="002F4EF5">
        <w:rPr>
          <w:rStyle w:val="hps"/>
          <w:lang w:val="en-US"/>
        </w:rPr>
        <w:t>meter</w:t>
      </w:r>
      <w:r w:rsidR="00C25E62" w:rsidRPr="002F4EF5">
        <w:rPr>
          <w:lang w:val="en-US"/>
        </w:rPr>
        <w:t xml:space="preserve"> </w:t>
      </w:r>
      <w:r w:rsidR="00C25E62" w:rsidRPr="002F4EF5">
        <w:rPr>
          <w:rStyle w:val="hps"/>
          <w:lang w:val="en-US"/>
        </w:rPr>
        <w:t>SELECT</w:t>
      </w:r>
      <w:r w:rsidR="00C25E62" w:rsidRPr="002F4EF5">
        <w:rPr>
          <w:lang w:val="en-US"/>
        </w:rPr>
        <w:t xml:space="preserve"> </w:t>
      </w:r>
      <w:r w:rsidR="00C25E62" w:rsidRPr="002F4EF5">
        <w:rPr>
          <w:rStyle w:val="hps"/>
          <w:lang w:val="en-US"/>
        </w:rPr>
        <w:t>"pH</w:t>
      </w:r>
      <w:r w:rsidR="00C25E62" w:rsidRPr="002F4EF5">
        <w:rPr>
          <w:lang w:val="en-US"/>
        </w:rPr>
        <w:t xml:space="preserve">-2005". </w:t>
      </w:r>
      <w:r w:rsidR="00C25E62" w:rsidRPr="002F4EF5">
        <w:rPr>
          <w:rStyle w:val="hps"/>
          <w:lang w:val="en-US"/>
        </w:rPr>
        <w:t>The density</w:t>
      </w:r>
      <w:r>
        <w:rPr>
          <w:rStyle w:val="hps"/>
          <w:lang w:val="en-US"/>
        </w:rPr>
        <w:t xml:space="preserve"> was</w:t>
      </w:r>
      <w:r w:rsidR="00C25E62" w:rsidRPr="002F4EF5">
        <w:rPr>
          <w:rStyle w:val="hps"/>
          <w:lang w:val="en-US"/>
        </w:rPr>
        <w:t xml:space="preserve"> determined by measuring</w:t>
      </w:r>
      <w:r w:rsidR="00C25E62" w:rsidRPr="002F4EF5">
        <w:rPr>
          <w:lang w:val="en-US"/>
        </w:rPr>
        <w:t xml:space="preserve"> </w:t>
      </w:r>
      <w:r w:rsidR="00C25E62" w:rsidRPr="002F4EF5">
        <w:rPr>
          <w:rStyle w:val="hps"/>
          <w:lang w:val="en-US"/>
        </w:rPr>
        <w:t>the weight of</w:t>
      </w:r>
      <w:r w:rsidR="00C25E62" w:rsidRPr="002F4EF5">
        <w:rPr>
          <w:lang w:val="en-US"/>
        </w:rPr>
        <w:t xml:space="preserve"> </w:t>
      </w:r>
      <w:r w:rsidR="00C25E62" w:rsidRPr="002F4EF5">
        <w:rPr>
          <w:rStyle w:val="hps"/>
          <w:lang w:val="en-US"/>
        </w:rPr>
        <w:t>black</w:t>
      </w:r>
      <w:r w:rsidR="00C25E62" w:rsidRPr="002F4EF5">
        <w:rPr>
          <w:lang w:val="en-US"/>
        </w:rPr>
        <w:t xml:space="preserve"> </w:t>
      </w:r>
      <w:r w:rsidR="00C25E62" w:rsidRPr="002F4EF5">
        <w:rPr>
          <w:rStyle w:val="hps"/>
          <w:lang w:val="en-US"/>
        </w:rPr>
        <w:t>liquor</w:t>
      </w:r>
      <w:r w:rsidR="00C25E62" w:rsidRPr="002F4EF5">
        <w:rPr>
          <w:lang w:val="en-US"/>
        </w:rPr>
        <w:t xml:space="preserve"> </w:t>
      </w:r>
      <w:r>
        <w:rPr>
          <w:rStyle w:val="hps"/>
          <w:lang w:val="en-US"/>
        </w:rPr>
        <w:t>in a</w:t>
      </w:r>
      <w:r w:rsidR="00C25E62" w:rsidRPr="002F4EF5">
        <w:rPr>
          <w:rStyle w:val="hps"/>
          <w:lang w:val="en-US"/>
        </w:rPr>
        <w:t xml:space="preserve"> volume</w:t>
      </w:r>
      <w:r w:rsidR="00C25E62" w:rsidRPr="002F4EF5">
        <w:rPr>
          <w:lang w:val="en-US"/>
        </w:rPr>
        <w:t xml:space="preserve"> </w:t>
      </w:r>
      <w:r w:rsidR="00C25E62" w:rsidRPr="002F4EF5">
        <w:rPr>
          <w:rStyle w:val="hps"/>
          <w:lang w:val="en-US"/>
        </w:rPr>
        <w:t>previously weighed</w:t>
      </w:r>
      <w:r w:rsidR="00C25E62" w:rsidRPr="002F4EF5">
        <w:rPr>
          <w:lang w:val="en-US"/>
        </w:rPr>
        <w:t xml:space="preserve"> </w:t>
      </w:r>
      <w:r w:rsidR="00C25E62" w:rsidRPr="002F4EF5">
        <w:rPr>
          <w:rStyle w:val="hps"/>
          <w:lang w:val="en-US"/>
        </w:rPr>
        <w:t>and</w:t>
      </w:r>
      <w:r w:rsidR="00C25E62" w:rsidRPr="002F4EF5">
        <w:rPr>
          <w:lang w:val="en-US"/>
        </w:rPr>
        <w:t xml:space="preserve"> </w:t>
      </w:r>
      <w:r>
        <w:rPr>
          <w:rStyle w:val="hps"/>
          <w:lang w:val="en-US"/>
        </w:rPr>
        <w:t>without moisture</w:t>
      </w:r>
      <w:r w:rsidR="00C25E62" w:rsidRPr="002F4EF5">
        <w:rPr>
          <w:rStyle w:val="hps"/>
          <w:lang w:val="en-US"/>
        </w:rPr>
        <w:t>.</w:t>
      </w:r>
      <w:r w:rsidR="00C25E62" w:rsidRPr="002F4EF5">
        <w:rPr>
          <w:lang w:val="en-US"/>
        </w:rPr>
        <w:t xml:space="preserve"> </w:t>
      </w:r>
      <w:r w:rsidR="00C25E62" w:rsidRPr="002F4EF5">
        <w:rPr>
          <w:rStyle w:val="hps"/>
          <w:lang w:val="en-US"/>
        </w:rPr>
        <w:t>The inorganic matter</w:t>
      </w:r>
      <w:r w:rsidR="00C25E62" w:rsidRPr="002F4EF5">
        <w:rPr>
          <w:lang w:val="en-US"/>
        </w:rPr>
        <w:t xml:space="preserve"> </w:t>
      </w:r>
      <w:r w:rsidR="00C25E62" w:rsidRPr="002F4EF5">
        <w:rPr>
          <w:rStyle w:val="hps"/>
          <w:lang w:val="en-US"/>
        </w:rPr>
        <w:t>was determined</w:t>
      </w:r>
      <w:r w:rsidR="00C25E62" w:rsidRPr="002F4EF5">
        <w:rPr>
          <w:lang w:val="en-US"/>
        </w:rPr>
        <w:t xml:space="preserve"> </w:t>
      </w:r>
      <w:r>
        <w:rPr>
          <w:rStyle w:val="hps"/>
          <w:lang w:val="en-US"/>
        </w:rPr>
        <w:t>by combustion</w:t>
      </w:r>
      <w:r w:rsidR="003A0782">
        <w:rPr>
          <w:rStyle w:val="hps"/>
          <w:lang w:val="en-US"/>
        </w:rPr>
        <w:t xml:space="preserve"> of samples</w:t>
      </w:r>
      <w:r>
        <w:rPr>
          <w:rStyle w:val="hps"/>
          <w:lang w:val="en-US"/>
        </w:rPr>
        <w:t xml:space="preserve"> </w:t>
      </w:r>
      <w:r w:rsidR="00C25E62" w:rsidRPr="002F4EF5">
        <w:rPr>
          <w:rStyle w:val="hps"/>
          <w:lang w:val="en-US"/>
        </w:rPr>
        <w:t>at 525°C (</w:t>
      </w:r>
      <w:r w:rsidR="00C25E62" w:rsidRPr="002F4EF5">
        <w:rPr>
          <w:lang w:val="en-US"/>
        </w:rPr>
        <w:t xml:space="preserve">TAPPI </w:t>
      </w:r>
      <w:r w:rsidR="00C25E62" w:rsidRPr="002F4EF5">
        <w:rPr>
          <w:rStyle w:val="hps"/>
          <w:lang w:val="en-US"/>
        </w:rPr>
        <w:t>T211</w:t>
      </w:r>
      <w:r w:rsidR="00C25E62" w:rsidRPr="002F4EF5">
        <w:rPr>
          <w:lang w:val="en-US"/>
        </w:rPr>
        <w:t xml:space="preserve"> </w:t>
      </w:r>
      <w:r w:rsidR="00C25E62" w:rsidRPr="002F4EF5">
        <w:rPr>
          <w:rStyle w:val="hps"/>
          <w:lang w:val="en-US"/>
        </w:rPr>
        <w:t>om</w:t>
      </w:r>
      <w:r w:rsidR="00C25E62" w:rsidRPr="002F4EF5">
        <w:rPr>
          <w:lang w:val="en-US"/>
        </w:rPr>
        <w:t xml:space="preserve">-93). </w:t>
      </w:r>
      <w:r w:rsidR="00C25E62" w:rsidRPr="002F4EF5">
        <w:rPr>
          <w:rStyle w:val="hps"/>
          <w:lang w:val="en-US"/>
        </w:rPr>
        <w:t>The organic matter</w:t>
      </w:r>
      <w:r w:rsidR="00C25E62" w:rsidRPr="002F4EF5">
        <w:rPr>
          <w:lang w:val="en-US"/>
        </w:rPr>
        <w:t xml:space="preserve"> </w:t>
      </w:r>
      <w:r>
        <w:rPr>
          <w:rStyle w:val="hps"/>
          <w:lang w:val="en-US"/>
        </w:rPr>
        <w:t xml:space="preserve">was measured through </w:t>
      </w:r>
      <w:r w:rsidR="00C25E62" w:rsidRPr="002F4EF5">
        <w:rPr>
          <w:rStyle w:val="hps"/>
          <w:lang w:val="en-US"/>
        </w:rPr>
        <w:t>the difference</w:t>
      </w:r>
      <w:r w:rsidR="00C25E62" w:rsidRPr="002F4EF5">
        <w:rPr>
          <w:lang w:val="en-US"/>
        </w:rPr>
        <w:t xml:space="preserve"> </w:t>
      </w:r>
      <w:r w:rsidR="00C25E62" w:rsidRPr="002F4EF5">
        <w:rPr>
          <w:rStyle w:val="hps"/>
          <w:lang w:val="en-US"/>
        </w:rPr>
        <w:t>between total</w:t>
      </w:r>
      <w:r w:rsidR="00C25E62" w:rsidRPr="002F4EF5">
        <w:rPr>
          <w:lang w:val="en-US"/>
        </w:rPr>
        <w:t xml:space="preserve"> </w:t>
      </w:r>
      <w:r w:rsidR="00C25E62" w:rsidRPr="002F4EF5">
        <w:rPr>
          <w:rStyle w:val="hps"/>
          <w:lang w:val="en-US"/>
        </w:rPr>
        <w:t>dissolved solids and</w:t>
      </w:r>
      <w:r w:rsidR="00C25E62" w:rsidRPr="002F4EF5">
        <w:rPr>
          <w:lang w:val="en-US"/>
        </w:rPr>
        <w:t xml:space="preserve"> </w:t>
      </w:r>
      <w:r w:rsidR="00C25E62" w:rsidRPr="002F4EF5">
        <w:rPr>
          <w:rStyle w:val="hps"/>
          <w:lang w:val="en-US"/>
        </w:rPr>
        <w:t>inorganic matter.</w:t>
      </w:r>
    </w:p>
    <w:p w:rsidR="00170810" w:rsidRPr="002F4EF5" w:rsidRDefault="00170810" w:rsidP="00277540">
      <w:pPr>
        <w:pStyle w:val="Corpodetexto2"/>
        <w:spacing w:after="0" w:line="240" w:lineRule="auto"/>
        <w:rPr>
          <w:color w:val="E36C0A" w:themeColor="accent6" w:themeShade="BF"/>
          <w:lang w:val="en-US"/>
        </w:rPr>
      </w:pPr>
    </w:p>
    <w:p w:rsidR="00986A98" w:rsidRDefault="005626B9" w:rsidP="00277540">
      <w:pPr>
        <w:pStyle w:val="Corpodetexto2"/>
        <w:spacing w:after="0" w:line="240" w:lineRule="auto"/>
        <w:rPr>
          <w:b/>
          <w:lang w:val="en-US"/>
        </w:rPr>
      </w:pPr>
      <w:r>
        <w:rPr>
          <w:b/>
          <w:lang w:val="en-US"/>
        </w:rPr>
        <w:t xml:space="preserve">2.5 </w:t>
      </w:r>
      <w:r w:rsidR="00170810" w:rsidRPr="002F4EF5">
        <w:rPr>
          <w:b/>
          <w:lang w:val="en-US"/>
        </w:rPr>
        <w:t>Lignin recovery from the liquid fraction</w:t>
      </w:r>
    </w:p>
    <w:p w:rsidR="00170810" w:rsidRPr="009F6B31" w:rsidRDefault="00BC455F" w:rsidP="00277540">
      <w:pPr>
        <w:pStyle w:val="Corpodetexto2"/>
        <w:spacing w:after="0" w:line="240" w:lineRule="auto"/>
        <w:ind w:firstLine="709"/>
        <w:rPr>
          <w:color w:val="E36C0A" w:themeColor="accent6" w:themeShade="BF"/>
          <w:szCs w:val="24"/>
          <w:lang w:val="en-US"/>
        </w:rPr>
      </w:pPr>
      <w:r w:rsidRPr="009F6B31">
        <w:rPr>
          <w:rStyle w:val="hps"/>
          <w:szCs w:val="24"/>
          <w:lang w:val="en-US"/>
        </w:rPr>
        <w:t>The l</w:t>
      </w:r>
      <w:r w:rsidR="00170810" w:rsidRPr="009F6B31">
        <w:rPr>
          <w:rStyle w:val="hps"/>
          <w:szCs w:val="24"/>
          <w:lang w:val="en-US"/>
        </w:rPr>
        <w:t>iquid fractions</w:t>
      </w:r>
      <w:r w:rsidR="00170810" w:rsidRPr="009F6B31">
        <w:rPr>
          <w:szCs w:val="24"/>
          <w:lang w:val="en-US"/>
        </w:rPr>
        <w:t xml:space="preserve"> </w:t>
      </w:r>
      <w:r w:rsidR="00170810" w:rsidRPr="009F6B31">
        <w:rPr>
          <w:rStyle w:val="hps"/>
          <w:szCs w:val="24"/>
          <w:lang w:val="en-US"/>
        </w:rPr>
        <w:t>were</w:t>
      </w:r>
      <w:r w:rsidR="00170810" w:rsidRPr="009F6B31">
        <w:rPr>
          <w:szCs w:val="24"/>
          <w:lang w:val="en-US"/>
        </w:rPr>
        <w:t xml:space="preserve"> </w:t>
      </w:r>
      <w:r w:rsidR="00170810" w:rsidRPr="009F6B31">
        <w:rPr>
          <w:rStyle w:val="hps"/>
          <w:szCs w:val="24"/>
          <w:lang w:val="en-US"/>
        </w:rPr>
        <w:t>treated</w:t>
      </w:r>
      <w:r w:rsidR="00170810" w:rsidRPr="009F6B31">
        <w:rPr>
          <w:szCs w:val="24"/>
          <w:lang w:val="en-US"/>
        </w:rPr>
        <w:t xml:space="preserve"> </w:t>
      </w:r>
      <w:r w:rsidRPr="009F6B31">
        <w:rPr>
          <w:szCs w:val="24"/>
          <w:lang w:val="en-US"/>
        </w:rPr>
        <w:t xml:space="preserve">in order </w:t>
      </w:r>
      <w:r w:rsidR="00170810" w:rsidRPr="009F6B31">
        <w:rPr>
          <w:rStyle w:val="hps"/>
          <w:szCs w:val="24"/>
          <w:lang w:val="en-US"/>
        </w:rPr>
        <w:t>to precipitate the</w:t>
      </w:r>
      <w:r w:rsidR="00170810" w:rsidRPr="009F6B31">
        <w:rPr>
          <w:szCs w:val="24"/>
          <w:lang w:val="en-US"/>
        </w:rPr>
        <w:t xml:space="preserve"> </w:t>
      </w:r>
      <w:r w:rsidR="00170810" w:rsidRPr="009F6B31">
        <w:rPr>
          <w:rStyle w:val="hps"/>
          <w:szCs w:val="24"/>
          <w:lang w:val="en-US"/>
        </w:rPr>
        <w:t>dissolved lignin</w:t>
      </w:r>
      <w:r w:rsidR="00170810" w:rsidRPr="009F6B31">
        <w:rPr>
          <w:szCs w:val="24"/>
          <w:lang w:val="en-US"/>
        </w:rPr>
        <w:t xml:space="preserve">. </w:t>
      </w:r>
      <w:r w:rsidRPr="009F6B31">
        <w:rPr>
          <w:szCs w:val="24"/>
          <w:lang w:val="en-US"/>
        </w:rPr>
        <w:t>The l</w:t>
      </w:r>
      <w:r w:rsidR="00170810" w:rsidRPr="009F6B31">
        <w:rPr>
          <w:rStyle w:val="hps"/>
          <w:szCs w:val="24"/>
          <w:lang w:val="en-US"/>
        </w:rPr>
        <w:t>iquid ethanol</w:t>
      </w:r>
      <w:r w:rsidR="00170810" w:rsidRPr="009F6B31">
        <w:rPr>
          <w:szCs w:val="24"/>
          <w:lang w:val="en-US"/>
        </w:rPr>
        <w:t xml:space="preserve"> </w:t>
      </w:r>
      <w:r w:rsidR="00170810" w:rsidRPr="009F6B31">
        <w:rPr>
          <w:rStyle w:val="hps"/>
          <w:szCs w:val="24"/>
          <w:lang w:val="en-US"/>
        </w:rPr>
        <w:t>fraction</w:t>
      </w:r>
      <w:r w:rsidR="00170810" w:rsidRPr="009F6B31">
        <w:rPr>
          <w:szCs w:val="24"/>
          <w:lang w:val="en-US"/>
        </w:rPr>
        <w:t xml:space="preserve"> </w:t>
      </w:r>
      <w:r w:rsidR="00170810" w:rsidRPr="009F6B31">
        <w:rPr>
          <w:rStyle w:val="hps"/>
          <w:szCs w:val="24"/>
          <w:lang w:val="en-US"/>
        </w:rPr>
        <w:t>was mixed</w:t>
      </w:r>
      <w:r w:rsidR="00170810" w:rsidRPr="009F6B31">
        <w:rPr>
          <w:szCs w:val="24"/>
          <w:lang w:val="en-US"/>
        </w:rPr>
        <w:t xml:space="preserve"> </w:t>
      </w:r>
      <w:r w:rsidR="00170810" w:rsidRPr="009F6B31">
        <w:rPr>
          <w:rStyle w:val="hps"/>
          <w:szCs w:val="24"/>
          <w:lang w:val="en-US"/>
        </w:rPr>
        <w:t>with two volumes of</w:t>
      </w:r>
      <w:r w:rsidR="00170810" w:rsidRPr="009F6B31">
        <w:rPr>
          <w:szCs w:val="24"/>
          <w:lang w:val="en-US"/>
        </w:rPr>
        <w:t xml:space="preserve"> </w:t>
      </w:r>
      <w:r w:rsidR="00170810" w:rsidRPr="009F6B31">
        <w:rPr>
          <w:rStyle w:val="hps"/>
          <w:szCs w:val="24"/>
          <w:lang w:val="en-US"/>
        </w:rPr>
        <w:t>water and the pH</w:t>
      </w:r>
      <w:r w:rsidR="00170810" w:rsidRPr="009F6B31">
        <w:rPr>
          <w:szCs w:val="24"/>
          <w:lang w:val="en-US"/>
        </w:rPr>
        <w:t xml:space="preserve"> </w:t>
      </w:r>
      <w:r w:rsidRPr="009F6B31">
        <w:rPr>
          <w:rStyle w:val="hps"/>
          <w:szCs w:val="24"/>
          <w:lang w:val="en-US"/>
        </w:rPr>
        <w:t>of that</w:t>
      </w:r>
      <w:r w:rsidR="00170810" w:rsidRPr="009F6B31">
        <w:rPr>
          <w:rStyle w:val="hps"/>
          <w:szCs w:val="24"/>
          <w:lang w:val="en-US"/>
        </w:rPr>
        <w:t xml:space="preserve"> solution</w:t>
      </w:r>
      <w:r w:rsidR="00170810" w:rsidRPr="009F6B31">
        <w:rPr>
          <w:szCs w:val="24"/>
          <w:lang w:val="en-US"/>
        </w:rPr>
        <w:t xml:space="preserve"> </w:t>
      </w:r>
      <w:r w:rsidR="00170810" w:rsidRPr="009F6B31">
        <w:rPr>
          <w:rStyle w:val="hps"/>
          <w:szCs w:val="24"/>
          <w:lang w:val="en-US"/>
        </w:rPr>
        <w:t>was lowered to</w:t>
      </w:r>
      <w:r w:rsidR="00170810" w:rsidRPr="009F6B31">
        <w:rPr>
          <w:szCs w:val="24"/>
          <w:lang w:val="en-US"/>
        </w:rPr>
        <w:t xml:space="preserve"> </w:t>
      </w:r>
      <w:r w:rsidR="003A0782" w:rsidRPr="009F6B31">
        <w:rPr>
          <w:szCs w:val="24"/>
          <w:lang w:val="en-US"/>
        </w:rPr>
        <w:t xml:space="preserve">pH </w:t>
      </w:r>
      <w:r w:rsidR="00170810" w:rsidRPr="009F6B31">
        <w:rPr>
          <w:rStyle w:val="hps"/>
          <w:szCs w:val="24"/>
          <w:lang w:val="en-US"/>
        </w:rPr>
        <w:t>2</w:t>
      </w:r>
      <w:r w:rsidR="00170810" w:rsidRPr="009F6B31">
        <w:rPr>
          <w:szCs w:val="24"/>
          <w:lang w:val="en-US"/>
        </w:rPr>
        <w:t xml:space="preserve"> </w:t>
      </w:r>
      <w:r w:rsidR="00170810" w:rsidRPr="009F6B31">
        <w:rPr>
          <w:rStyle w:val="hps"/>
          <w:szCs w:val="24"/>
          <w:lang w:val="en-US"/>
        </w:rPr>
        <w:t>with</w:t>
      </w:r>
      <w:r w:rsidR="00170810" w:rsidRPr="009F6B31">
        <w:rPr>
          <w:szCs w:val="24"/>
          <w:lang w:val="en-US"/>
        </w:rPr>
        <w:t xml:space="preserve"> </w:t>
      </w:r>
      <w:r w:rsidR="00170810" w:rsidRPr="009F6B31">
        <w:rPr>
          <w:rStyle w:val="hps"/>
          <w:szCs w:val="24"/>
          <w:lang w:val="en-US"/>
        </w:rPr>
        <w:t>sulfuric</w:t>
      </w:r>
      <w:r w:rsidR="00170810" w:rsidRPr="009F6B31">
        <w:rPr>
          <w:szCs w:val="24"/>
          <w:lang w:val="en-US"/>
        </w:rPr>
        <w:t xml:space="preserve"> </w:t>
      </w:r>
      <w:r w:rsidR="00170810" w:rsidRPr="009F6B31">
        <w:rPr>
          <w:rStyle w:val="hps"/>
          <w:szCs w:val="24"/>
          <w:lang w:val="en-US"/>
        </w:rPr>
        <w:t>acid</w:t>
      </w:r>
      <w:r w:rsidR="00170810" w:rsidRPr="009F6B31">
        <w:rPr>
          <w:szCs w:val="24"/>
          <w:lang w:val="en-US"/>
        </w:rPr>
        <w:t xml:space="preserve"> </w:t>
      </w:r>
      <w:r w:rsidR="00170810" w:rsidRPr="009F6B31">
        <w:rPr>
          <w:rStyle w:val="hps"/>
          <w:szCs w:val="24"/>
          <w:lang w:val="en-US"/>
        </w:rPr>
        <w:t>(72</w:t>
      </w:r>
      <w:r w:rsidR="00170810" w:rsidRPr="009F6B31">
        <w:rPr>
          <w:szCs w:val="24"/>
          <w:lang w:val="en-US"/>
        </w:rPr>
        <w:t xml:space="preserve">% </w:t>
      </w:r>
      <w:r w:rsidR="00170810" w:rsidRPr="009F6B31">
        <w:rPr>
          <w:rStyle w:val="hps"/>
          <w:szCs w:val="24"/>
          <w:lang w:val="en-US"/>
        </w:rPr>
        <w:t>w/w).</w:t>
      </w:r>
      <w:r w:rsidR="00170810" w:rsidRPr="009F6B31">
        <w:rPr>
          <w:szCs w:val="24"/>
          <w:lang w:val="en-US"/>
        </w:rPr>
        <w:t xml:space="preserve"> </w:t>
      </w:r>
      <w:r w:rsidR="00453044" w:rsidRPr="009F6B31">
        <w:rPr>
          <w:rStyle w:val="hps"/>
          <w:szCs w:val="24"/>
          <w:lang w:val="en-US"/>
        </w:rPr>
        <w:t>Thus</w:t>
      </w:r>
      <w:r w:rsidR="00170810" w:rsidRPr="009F6B31">
        <w:rPr>
          <w:rStyle w:val="hps"/>
          <w:szCs w:val="24"/>
          <w:lang w:val="en-US"/>
        </w:rPr>
        <w:t>,</w:t>
      </w:r>
      <w:r w:rsidR="00170810" w:rsidRPr="009F6B31">
        <w:rPr>
          <w:szCs w:val="24"/>
          <w:lang w:val="en-US"/>
        </w:rPr>
        <w:t xml:space="preserve"> </w:t>
      </w:r>
      <w:r w:rsidR="00170810" w:rsidRPr="009F6B31">
        <w:rPr>
          <w:rStyle w:val="hps"/>
          <w:szCs w:val="24"/>
          <w:lang w:val="en-US"/>
        </w:rPr>
        <w:t>the</w:t>
      </w:r>
      <w:r w:rsidR="00170810" w:rsidRPr="009F6B31">
        <w:rPr>
          <w:szCs w:val="24"/>
          <w:lang w:val="en-US"/>
        </w:rPr>
        <w:t xml:space="preserve"> </w:t>
      </w:r>
      <w:r w:rsidR="00170810" w:rsidRPr="009F6B31">
        <w:rPr>
          <w:rStyle w:val="hps"/>
          <w:szCs w:val="24"/>
          <w:lang w:val="en-US"/>
        </w:rPr>
        <w:t>precipitated</w:t>
      </w:r>
      <w:r w:rsidR="00170810" w:rsidRPr="009F6B31">
        <w:rPr>
          <w:szCs w:val="24"/>
          <w:lang w:val="en-US"/>
        </w:rPr>
        <w:t xml:space="preserve"> </w:t>
      </w:r>
      <w:r w:rsidR="00170810" w:rsidRPr="009F6B31">
        <w:rPr>
          <w:rStyle w:val="hps"/>
          <w:szCs w:val="24"/>
          <w:lang w:val="en-US"/>
        </w:rPr>
        <w:t>lignin</w:t>
      </w:r>
      <w:r w:rsidR="00453044" w:rsidRPr="009F6B31">
        <w:rPr>
          <w:rStyle w:val="hps"/>
          <w:szCs w:val="24"/>
          <w:lang w:val="en-US"/>
        </w:rPr>
        <w:t xml:space="preserve"> was</w:t>
      </w:r>
      <w:r w:rsidR="00170810" w:rsidRPr="009F6B31">
        <w:rPr>
          <w:szCs w:val="24"/>
          <w:lang w:val="en-US"/>
        </w:rPr>
        <w:t xml:space="preserve"> </w:t>
      </w:r>
      <w:r w:rsidR="00170810" w:rsidRPr="009F6B31">
        <w:rPr>
          <w:rStyle w:val="hps"/>
          <w:szCs w:val="24"/>
          <w:lang w:val="en-US"/>
        </w:rPr>
        <w:t>separated by filtration</w:t>
      </w:r>
      <w:r w:rsidR="00170810" w:rsidRPr="009F6B31">
        <w:rPr>
          <w:szCs w:val="24"/>
          <w:lang w:val="en-US"/>
        </w:rPr>
        <w:t xml:space="preserve">, washed </w:t>
      </w:r>
      <w:r w:rsidR="00170810" w:rsidRPr="009F6B31">
        <w:rPr>
          <w:rStyle w:val="hps"/>
          <w:szCs w:val="24"/>
          <w:lang w:val="en-US"/>
        </w:rPr>
        <w:t>with acidified water</w:t>
      </w:r>
      <w:r w:rsidR="00170810" w:rsidRPr="009F6B31">
        <w:rPr>
          <w:szCs w:val="24"/>
          <w:lang w:val="en-US"/>
        </w:rPr>
        <w:t xml:space="preserve"> </w:t>
      </w:r>
      <w:r w:rsidR="00170810" w:rsidRPr="009F6B31">
        <w:rPr>
          <w:rStyle w:val="hps"/>
          <w:szCs w:val="24"/>
          <w:lang w:val="en-US"/>
        </w:rPr>
        <w:t>and</w:t>
      </w:r>
      <w:r w:rsidR="00170810" w:rsidRPr="009F6B31">
        <w:rPr>
          <w:szCs w:val="24"/>
          <w:lang w:val="en-US"/>
        </w:rPr>
        <w:t xml:space="preserve"> </w:t>
      </w:r>
      <w:r w:rsidR="00170810" w:rsidRPr="009F6B31">
        <w:rPr>
          <w:rStyle w:val="hps"/>
          <w:szCs w:val="24"/>
          <w:lang w:val="en-US"/>
        </w:rPr>
        <w:t>dried</w:t>
      </w:r>
      <w:r w:rsidR="00453044" w:rsidRPr="009F6B31">
        <w:rPr>
          <w:rStyle w:val="hps"/>
          <w:szCs w:val="24"/>
          <w:lang w:val="en-US"/>
        </w:rPr>
        <w:t xml:space="preserve"> with vacuum</w:t>
      </w:r>
      <w:r w:rsidR="00170810" w:rsidRPr="009F6B31">
        <w:rPr>
          <w:rStyle w:val="hps"/>
          <w:szCs w:val="24"/>
          <w:lang w:val="en-US"/>
        </w:rPr>
        <w:t xml:space="preserve"> at</w:t>
      </w:r>
      <w:r w:rsidR="00170810" w:rsidRPr="009F6B31">
        <w:rPr>
          <w:szCs w:val="24"/>
          <w:lang w:val="en-US"/>
        </w:rPr>
        <w:t xml:space="preserve"> </w:t>
      </w:r>
      <w:r w:rsidR="00170810" w:rsidRPr="009F6B31">
        <w:rPr>
          <w:rStyle w:val="hps"/>
          <w:szCs w:val="24"/>
          <w:lang w:val="en-US"/>
        </w:rPr>
        <w:t>50°C.</w:t>
      </w:r>
      <w:r w:rsidR="00170810" w:rsidRPr="009F6B31">
        <w:rPr>
          <w:szCs w:val="24"/>
          <w:lang w:val="en-US"/>
        </w:rPr>
        <w:t xml:space="preserve"> </w:t>
      </w:r>
      <w:r w:rsidR="00170810" w:rsidRPr="009F6B31">
        <w:rPr>
          <w:rStyle w:val="hps"/>
          <w:szCs w:val="24"/>
          <w:lang w:val="en-US"/>
        </w:rPr>
        <w:t>Finally,</w:t>
      </w:r>
      <w:r w:rsidR="00170810" w:rsidRPr="009F6B31">
        <w:rPr>
          <w:szCs w:val="24"/>
          <w:lang w:val="en-US"/>
        </w:rPr>
        <w:t xml:space="preserve"> </w:t>
      </w:r>
      <w:r w:rsidR="00170810" w:rsidRPr="009F6B31">
        <w:rPr>
          <w:rStyle w:val="hps"/>
          <w:szCs w:val="24"/>
          <w:lang w:val="en-US"/>
        </w:rPr>
        <w:t>lignin</w:t>
      </w:r>
      <w:r w:rsidR="00170810" w:rsidRPr="009F6B31">
        <w:rPr>
          <w:szCs w:val="24"/>
          <w:lang w:val="en-US"/>
        </w:rPr>
        <w:t xml:space="preserve"> </w:t>
      </w:r>
      <w:r w:rsidR="00170810" w:rsidRPr="009F6B31">
        <w:rPr>
          <w:rStyle w:val="hps"/>
          <w:szCs w:val="24"/>
          <w:lang w:val="en-US"/>
        </w:rPr>
        <w:t>samples</w:t>
      </w:r>
      <w:r w:rsidR="00170810" w:rsidRPr="009F6B31">
        <w:rPr>
          <w:szCs w:val="24"/>
          <w:lang w:val="en-US"/>
        </w:rPr>
        <w:t xml:space="preserve"> </w:t>
      </w:r>
      <w:r w:rsidR="00453044" w:rsidRPr="009F6B31">
        <w:rPr>
          <w:rStyle w:val="hps"/>
          <w:szCs w:val="24"/>
          <w:lang w:val="en-US"/>
        </w:rPr>
        <w:t>were</w:t>
      </w:r>
      <w:r w:rsidR="00170810" w:rsidRPr="009F6B31">
        <w:rPr>
          <w:rStyle w:val="hps"/>
          <w:szCs w:val="24"/>
          <w:lang w:val="en-US"/>
        </w:rPr>
        <w:t xml:space="preserve"> characterized</w:t>
      </w:r>
      <w:r w:rsidR="00170810" w:rsidRPr="009F6B31">
        <w:rPr>
          <w:szCs w:val="24"/>
          <w:lang w:val="en-US"/>
        </w:rPr>
        <w:t xml:space="preserve"> </w:t>
      </w:r>
      <w:r w:rsidR="00453044" w:rsidRPr="009F6B31">
        <w:rPr>
          <w:rStyle w:val="hps"/>
          <w:szCs w:val="24"/>
          <w:lang w:val="en-US"/>
        </w:rPr>
        <w:t xml:space="preserve">by different techniques: infrared spectroscopy </w:t>
      </w:r>
      <w:r w:rsidR="00471931">
        <w:rPr>
          <w:rStyle w:val="hps"/>
          <w:szCs w:val="24"/>
          <w:lang w:val="en-US"/>
        </w:rPr>
        <w:t>(ATR-IR) by direct transmittance at a resolution of 4 cm</w:t>
      </w:r>
      <w:r w:rsidR="00471931">
        <w:rPr>
          <w:rStyle w:val="hps"/>
          <w:szCs w:val="24"/>
          <w:vertAlign w:val="superscript"/>
          <w:lang w:val="en-US"/>
        </w:rPr>
        <w:t>-1</w:t>
      </w:r>
      <w:r w:rsidR="00471931">
        <w:rPr>
          <w:rStyle w:val="hps"/>
          <w:szCs w:val="24"/>
          <w:lang w:val="en-US"/>
        </w:rPr>
        <w:t xml:space="preserve"> for 32 scans;</w:t>
      </w:r>
      <w:r w:rsidR="00453044" w:rsidRPr="009F6B31">
        <w:rPr>
          <w:szCs w:val="24"/>
          <w:lang w:val="en-US"/>
        </w:rPr>
        <w:t xml:space="preserve"> </w:t>
      </w:r>
      <w:r w:rsidR="00362B2E" w:rsidRPr="009F6B31">
        <w:rPr>
          <w:szCs w:val="24"/>
          <w:lang w:val="en-US"/>
        </w:rPr>
        <w:t>thermogravimetric analysis</w:t>
      </w:r>
      <w:r w:rsidR="00471931">
        <w:rPr>
          <w:szCs w:val="24"/>
          <w:lang w:val="en-US"/>
        </w:rPr>
        <w:t xml:space="preserve"> </w:t>
      </w:r>
      <w:r w:rsidR="00471931" w:rsidRPr="009F6B31">
        <w:rPr>
          <w:szCs w:val="24"/>
          <w:lang w:val="en-US"/>
        </w:rPr>
        <w:t xml:space="preserve">(TGA) </w:t>
      </w:r>
      <w:r w:rsidR="00471931">
        <w:rPr>
          <w:szCs w:val="24"/>
          <w:lang w:val="en-US"/>
        </w:rPr>
        <w:t xml:space="preserve">with a sample exposure between 25 and 800°C; </w:t>
      </w:r>
      <w:r w:rsidR="00453044" w:rsidRPr="009F6B31">
        <w:rPr>
          <w:szCs w:val="24"/>
          <w:lang w:val="en-US"/>
        </w:rPr>
        <w:t>gel permeation chromatography (G</w:t>
      </w:r>
      <w:r w:rsidR="00170810" w:rsidRPr="009F6B31">
        <w:rPr>
          <w:rStyle w:val="hps"/>
          <w:szCs w:val="24"/>
          <w:lang w:val="en-US"/>
        </w:rPr>
        <w:t>PC)</w:t>
      </w:r>
      <w:r w:rsidR="009F6B31">
        <w:rPr>
          <w:rStyle w:val="hps"/>
          <w:szCs w:val="24"/>
          <w:lang w:val="en-US"/>
        </w:rPr>
        <w:t xml:space="preserve"> and </w:t>
      </w:r>
      <w:r w:rsidR="009F6B31" w:rsidRPr="009F6B31">
        <w:rPr>
          <w:rStyle w:val="hps"/>
          <w:szCs w:val="24"/>
          <w:lang w:val="en-US"/>
        </w:rPr>
        <w:t>ultraviolet-visible spectrophotometry</w:t>
      </w:r>
      <w:r w:rsidR="00453044" w:rsidRPr="009F6B31">
        <w:rPr>
          <w:szCs w:val="24"/>
          <w:lang w:val="en-US"/>
        </w:rPr>
        <w:t xml:space="preserve"> </w:t>
      </w:r>
      <w:r w:rsidR="008E1D9A" w:rsidRPr="009F6B31">
        <w:rPr>
          <w:szCs w:val="24"/>
          <w:lang w:val="en-US"/>
        </w:rPr>
        <w:t>UV-VIS (</w:t>
      </w:r>
      <w:r w:rsidR="00170810" w:rsidRPr="009F6B31">
        <w:rPr>
          <w:rStyle w:val="hps"/>
          <w:szCs w:val="24"/>
          <w:lang w:val="en-US"/>
        </w:rPr>
        <w:t>Folin</w:t>
      </w:r>
      <w:r w:rsidR="008E1D9A" w:rsidRPr="009F6B31">
        <w:rPr>
          <w:rStyle w:val="hps"/>
          <w:szCs w:val="24"/>
          <w:lang w:val="en-US"/>
        </w:rPr>
        <w:t xml:space="preserve"> method</w:t>
      </w:r>
      <w:r w:rsidR="00EF7FFD" w:rsidRPr="009F6B31">
        <w:rPr>
          <w:rStyle w:val="hps"/>
          <w:szCs w:val="24"/>
          <w:lang w:val="en-US"/>
        </w:rPr>
        <w:t xml:space="preserve"> and antioxidant</w:t>
      </w:r>
      <w:r w:rsidR="00EF7FFD" w:rsidRPr="009F6B31">
        <w:rPr>
          <w:szCs w:val="24"/>
          <w:lang w:val="en-US"/>
        </w:rPr>
        <w:t xml:space="preserve"> </w:t>
      </w:r>
      <w:r w:rsidR="00EF7FFD" w:rsidRPr="009F6B31">
        <w:rPr>
          <w:rStyle w:val="hps"/>
          <w:szCs w:val="24"/>
          <w:lang w:val="en-US"/>
        </w:rPr>
        <w:t>capacity, ABTS</w:t>
      </w:r>
      <w:r w:rsidR="009F6B31">
        <w:rPr>
          <w:rStyle w:val="hps"/>
          <w:szCs w:val="24"/>
          <w:lang w:val="en-US"/>
        </w:rPr>
        <w:t xml:space="preserve"> described </w:t>
      </w:r>
      <w:r w:rsidR="009F6B31" w:rsidRPr="00314EEA">
        <w:rPr>
          <w:rStyle w:val="hps"/>
          <w:szCs w:val="24"/>
          <w:lang w:val="en-US"/>
        </w:rPr>
        <w:t xml:space="preserve">by </w:t>
      </w:r>
      <w:r w:rsidR="009F6B31" w:rsidRPr="00314EEA">
        <w:rPr>
          <w:szCs w:val="24"/>
          <w:lang w:val="en-US"/>
        </w:rPr>
        <w:t>Garc</w:t>
      </w:r>
      <w:r w:rsidR="00314EEA" w:rsidRPr="00314EEA">
        <w:rPr>
          <w:szCs w:val="24"/>
          <w:lang w:val="en-US"/>
        </w:rPr>
        <w:t>í</w:t>
      </w:r>
      <w:r w:rsidR="009F6B31" w:rsidRPr="00314EEA">
        <w:rPr>
          <w:szCs w:val="24"/>
          <w:lang w:val="en-US"/>
        </w:rPr>
        <w:t xml:space="preserve">a </w:t>
      </w:r>
      <w:r w:rsidR="009F6B31" w:rsidRPr="00661AE5">
        <w:rPr>
          <w:i/>
          <w:szCs w:val="24"/>
          <w:lang w:val="en-US"/>
        </w:rPr>
        <w:t>et al</w:t>
      </w:r>
      <w:r w:rsidR="009F6B31" w:rsidRPr="00314EEA">
        <w:rPr>
          <w:szCs w:val="24"/>
          <w:lang w:val="en-US"/>
        </w:rPr>
        <w:t xml:space="preserve">. </w:t>
      </w:r>
      <w:r w:rsidR="00314EEA" w:rsidRPr="00314EEA">
        <w:rPr>
          <w:szCs w:val="24"/>
          <w:lang w:val="en-US"/>
        </w:rPr>
        <w:t>(</w:t>
      </w:r>
      <w:r w:rsidR="009F6B31" w:rsidRPr="00314EEA">
        <w:rPr>
          <w:szCs w:val="24"/>
          <w:lang w:val="en-US"/>
        </w:rPr>
        <w:t>2010</w:t>
      </w:r>
      <w:r w:rsidR="00471931" w:rsidRPr="00314EEA">
        <w:rPr>
          <w:szCs w:val="24"/>
          <w:lang w:val="en-US"/>
        </w:rPr>
        <w:t>).</w:t>
      </w:r>
    </w:p>
    <w:p w:rsidR="00EF7FFD" w:rsidRDefault="00EF7FFD" w:rsidP="00277540">
      <w:pPr>
        <w:pStyle w:val="Corpodetexto2"/>
        <w:spacing w:after="0" w:line="240" w:lineRule="auto"/>
        <w:rPr>
          <w:color w:val="E36C0A" w:themeColor="accent6" w:themeShade="BF"/>
          <w:lang w:val="en-US"/>
        </w:rPr>
      </w:pPr>
    </w:p>
    <w:p w:rsidR="00982608" w:rsidRPr="000D1C47" w:rsidRDefault="005626B9" w:rsidP="00277540">
      <w:pPr>
        <w:pStyle w:val="Corpodetexto2"/>
        <w:spacing w:after="0" w:line="240" w:lineRule="auto"/>
        <w:rPr>
          <w:b/>
          <w:lang w:val="en-US"/>
        </w:rPr>
      </w:pPr>
      <w:bookmarkStart w:id="0" w:name="_Toc328676601"/>
      <w:r>
        <w:rPr>
          <w:b/>
          <w:lang w:val="en-US"/>
        </w:rPr>
        <w:t xml:space="preserve">2.6 </w:t>
      </w:r>
      <w:r w:rsidR="000D1C47" w:rsidRPr="000D1C47">
        <w:rPr>
          <w:b/>
          <w:lang w:val="en-US"/>
        </w:rPr>
        <w:t>Hydrothermal treatment of lignin</w:t>
      </w:r>
      <w:bookmarkEnd w:id="0"/>
    </w:p>
    <w:p w:rsidR="00B93674" w:rsidRDefault="00B93674" w:rsidP="00277540">
      <w:pPr>
        <w:pStyle w:val="PargrafodaLista1"/>
        <w:ind w:left="0" w:firstLine="709"/>
        <w:jc w:val="both"/>
        <w:rPr>
          <w:rStyle w:val="hps"/>
          <w:rFonts w:eastAsia="SimSun"/>
          <w:lang w:val="en-US" w:eastAsia="en-US"/>
        </w:rPr>
      </w:pPr>
      <w:r w:rsidRPr="00B93674">
        <w:rPr>
          <w:rStyle w:val="hps"/>
          <w:rFonts w:eastAsia="SimSun"/>
          <w:lang w:val="en-US" w:eastAsia="en-US"/>
        </w:rPr>
        <w:t xml:space="preserve">The lignin obtained previously was treated at high temperatures and pressure during a </w:t>
      </w:r>
      <w:r w:rsidRPr="00243B7F">
        <w:rPr>
          <w:rStyle w:val="hps"/>
          <w:rFonts w:eastAsia="SimSun"/>
          <w:lang w:val="en-US" w:eastAsia="en-US"/>
        </w:rPr>
        <w:t>fixed time</w:t>
      </w:r>
      <w:r w:rsidRPr="00B93674">
        <w:rPr>
          <w:rStyle w:val="hps"/>
          <w:rFonts w:eastAsia="SimSun"/>
          <w:lang w:val="en-US" w:eastAsia="en-US"/>
        </w:rPr>
        <w:t xml:space="preserve"> </w:t>
      </w:r>
      <w:r w:rsidR="00243B7F">
        <w:rPr>
          <w:rStyle w:val="hps"/>
          <w:rFonts w:eastAsia="SimSun"/>
          <w:lang w:val="en-US" w:eastAsia="en-US"/>
        </w:rPr>
        <w:t xml:space="preserve">(90 min) </w:t>
      </w:r>
      <w:r w:rsidRPr="00B93674">
        <w:rPr>
          <w:rStyle w:val="hps"/>
          <w:rFonts w:eastAsia="SimSun"/>
          <w:lang w:val="en-US" w:eastAsia="en-US"/>
        </w:rPr>
        <w:t>in presence of catalyst. Thus,</w:t>
      </w:r>
      <w:r>
        <w:rPr>
          <w:rStyle w:val="hps"/>
          <w:rFonts w:eastAsia="SimSun"/>
          <w:lang w:val="en-US" w:eastAsia="en-US"/>
        </w:rPr>
        <w:t xml:space="preserve"> the lignin de</w:t>
      </w:r>
      <w:r w:rsidRPr="00B93674">
        <w:rPr>
          <w:rStyle w:val="hps"/>
          <w:rFonts w:eastAsia="SimSun"/>
          <w:lang w:val="en-US" w:eastAsia="en-US"/>
        </w:rPr>
        <w:t xml:space="preserve">polymerization was realized, producing a phenolic compounds (oil) and byproducts </w:t>
      </w:r>
      <w:r w:rsidRPr="00243B7F">
        <w:rPr>
          <w:rStyle w:val="hps"/>
          <w:rFonts w:eastAsia="SimSun"/>
          <w:lang w:val="en-US" w:eastAsia="en-US"/>
        </w:rPr>
        <w:t>(residual</w:t>
      </w:r>
      <w:r w:rsidRPr="00B93674">
        <w:rPr>
          <w:rStyle w:val="hps"/>
          <w:rFonts w:eastAsia="SimSun"/>
          <w:lang w:val="en-US" w:eastAsia="en-US"/>
        </w:rPr>
        <w:t xml:space="preserve"> lignin).</w:t>
      </w:r>
    </w:p>
    <w:p w:rsidR="00B93674" w:rsidRDefault="00B93674" w:rsidP="00277540">
      <w:pPr>
        <w:pStyle w:val="PargrafodaLista1"/>
        <w:ind w:left="0" w:firstLine="709"/>
        <w:jc w:val="both"/>
        <w:rPr>
          <w:rStyle w:val="hps"/>
          <w:rFonts w:eastAsia="SimSun"/>
          <w:lang w:val="en-US" w:eastAsia="en-US"/>
        </w:rPr>
      </w:pPr>
      <w:r>
        <w:rPr>
          <w:rStyle w:val="hps"/>
          <w:rFonts w:eastAsia="SimSun"/>
          <w:lang w:val="en-US" w:eastAsia="en-US"/>
        </w:rPr>
        <w:lastRenderedPageBreak/>
        <w:t>The procedure of separation and extraction of reaction products occurred through</w:t>
      </w:r>
      <w:r w:rsidRPr="00B93674">
        <w:rPr>
          <w:rStyle w:val="hps"/>
          <w:rFonts w:eastAsia="SimSun"/>
          <w:lang w:val="en-US" w:eastAsia="en-US"/>
        </w:rPr>
        <w:t xml:space="preserve"> </w:t>
      </w:r>
      <w:r>
        <w:rPr>
          <w:rStyle w:val="hps"/>
          <w:rFonts w:eastAsia="SimSun"/>
          <w:lang w:val="en-US" w:eastAsia="en-US"/>
        </w:rPr>
        <w:t xml:space="preserve">precipitation of unconverted lignin. The reaction mix was acidified with hydrochloric acid until pH around 1 in order to precipitate the residual lignin. The solid and liquids products were separated by vacuum filtration. </w:t>
      </w:r>
    </w:p>
    <w:p w:rsidR="00B93674" w:rsidRPr="00B93674" w:rsidRDefault="00B93674" w:rsidP="00277540">
      <w:pPr>
        <w:pStyle w:val="PargrafodaLista1"/>
        <w:ind w:left="0" w:firstLine="709"/>
        <w:jc w:val="both"/>
        <w:rPr>
          <w:rStyle w:val="hps"/>
          <w:rFonts w:eastAsia="SimSun"/>
          <w:lang w:val="en-US" w:eastAsia="en-US"/>
        </w:rPr>
      </w:pPr>
      <w:r>
        <w:rPr>
          <w:rStyle w:val="hps"/>
          <w:rFonts w:eastAsia="SimSun"/>
          <w:lang w:val="en-US" w:eastAsia="en-US"/>
        </w:rPr>
        <w:t xml:space="preserve">The filtrated </w:t>
      </w:r>
      <w:r w:rsidR="008E1D9A">
        <w:rPr>
          <w:rStyle w:val="hps"/>
          <w:rFonts w:eastAsia="SimSun"/>
          <w:lang w:val="en-US" w:eastAsia="en-US"/>
        </w:rPr>
        <w:t xml:space="preserve">product was extracted with ethyl acetate in order to extract the phenolic monomers produced during the depolymerization of the lignin. The yield of each product was determined by gravimetric method in relation to the initial lignin content. </w:t>
      </w:r>
    </w:p>
    <w:p w:rsidR="00B93674" w:rsidRPr="00B93674" w:rsidRDefault="00B93674" w:rsidP="00277540">
      <w:pPr>
        <w:pStyle w:val="PargrafodaLista1"/>
        <w:ind w:left="0" w:firstLine="709"/>
        <w:jc w:val="both"/>
        <w:rPr>
          <w:rStyle w:val="hps"/>
          <w:rFonts w:eastAsia="SimSun"/>
          <w:lang w:val="en-US" w:eastAsia="en-US"/>
        </w:rPr>
      </w:pPr>
    </w:p>
    <w:p w:rsidR="00982608" w:rsidRPr="003D79DC" w:rsidRDefault="005626B9" w:rsidP="00277540">
      <w:pPr>
        <w:pStyle w:val="Corpodetexto2"/>
        <w:spacing w:after="0" w:line="240" w:lineRule="auto"/>
        <w:rPr>
          <w:b/>
          <w:lang w:val="en-US"/>
        </w:rPr>
      </w:pPr>
      <w:r>
        <w:rPr>
          <w:b/>
          <w:lang w:val="en-US"/>
        </w:rPr>
        <w:t xml:space="preserve">2.7 </w:t>
      </w:r>
      <w:r w:rsidR="008F6C7D">
        <w:rPr>
          <w:b/>
          <w:lang w:val="en-US"/>
        </w:rPr>
        <w:t>Oil composition</w:t>
      </w:r>
    </w:p>
    <w:p w:rsidR="008E1D9A" w:rsidRDefault="008E1D9A" w:rsidP="00277540">
      <w:pPr>
        <w:ind w:firstLine="709"/>
        <w:rPr>
          <w:rStyle w:val="hps"/>
          <w:rFonts w:eastAsia="SimSun"/>
          <w:szCs w:val="24"/>
          <w:lang w:val="en-US"/>
        </w:rPr>
      </w:pPr>
      <w:r w:rsidRPr="009F6B31">
        <w:rPr>
          <w:rStyle w:val="hps"/>
          <w:rFonts w:eastAsia="SimSun"/>
          <w:szCs w:val="24"/>
          <w:lang w:val="en-US"/>
        </w:rPr>
        <w:t>The composition of the oil obtained was determined by gas chromatography-mass spectroscopy (</w:t>
      </w:r>
      <w:r w:rsidR="009F6B31" w:rsidRPr="009F6B31">
        <w:rPr>
          <w:rStyle w:val="hps"/>
          <w:rFonts w:eastAsia="SimSun"/>
          <w:szCs w:val="24"/>
          <w:lang w:val="en-US"/>
        </w:rPr>
        <w:t>GC</w:t>
      </w:r>
      <w:r w:rsidR="009F6B31">
        <w:rPr>
          <w:rStyle w:val="hps"/>
          <w:rFonts w:eastAsia="SimSun"/>
          <w:szCs w:val="24"/>
          <w:lang w:val="en-US"/>
        </w:rPr>
        <w:t xml:space="preserve"> (</w:t>
      </w:r>
      <w:r w:rsidR="009F6B31" w:rsidRPr="009F6B31">
        <w:rPr>
          <w:rStyle w:val="hps"/>
          <w:rFonts w:eastAsia="SimSun"/>
          <w:szCs w:val="24"/>
          <w:lang w:val="en-US"/>
        </w:rPr>
        <w:t>7890A</w:t>
      </w:r>
      <w:r w:rsidR="009F6B31">
        <w:rPr>
          <w:rStyle w:val="hps"/>
          <w:rFonts w:eastAsia="SimSun"/>
          <w:szCs w:val="24"/>
          <w:lang w:val="en-US"/>
        </w:rPr>
        <w:t>)</w:t>
      </w:r>
      <w:r w:rsidRPr="009F6B31">
        <w:rPr>
          <w:rStyle w:val="hps"/>
          <w:rFonts w:eastAsia="SimSun"/>
          <w:szCs w:val="24"/>
          <w:lang w:val="en-US"/>
        </w:rPr>
        <w:t>-MS</w:t>
      </w:r>
      <w:r w:rsidR="009F6B31">
        <w:rPr>
          <w:rStyle w:val="hps"/>
          <w:rFonts w:eastAsia="SimSun"/>
          <w:szCs w:val="24"/>
          <w:lang w:val="en-US"/>
        </w:rPr>
        <w:t xml:space="preserve"> (</w:t>
      </w:r>
      <w:r w:rsidR="009F6B31" w:rsidRPr="009F6B31">
        <w:rPr>
          <w:rStyle w:val="hps"/>
          <w:rFonts w:eastAsia="SimSun"/>
          <w:szCs w:val="24"/>
          <w:lang w:val="en-US"/>
        </w:rPr>
        <w:t>5975C inert MSD with Triple-Axis Detector</w:t>
      </w:r>
      <w:r w:rsidR="009F6B31">
        <w:rPr>
          <w:rStyle w:val="hps"/>
          <w:rFonts w:eastAsia="SimSun"/>
          <w:szCs w:val="24"/>
          <w:lang w:val="en-US"/>
        </w:rPr>
        <w:t>) Agilent</w:t>
      </w:r>
      <w:r w:rsidRPr="009F6B31">
        <w:rPr>
          <w:rStyle w:val="hps"/>
          <w:rFonts w:eastAsia="SimSun"/>
          <w:szCs w:val="24"/>
          <w:lang w:val="en-US"/>
        </w:rPr>
        <w:t>)</w:t>
      </w:r>
      <w:r w:rsidR="009F6B31" w:rsidRPr="009F6B31">
        <w:rPr>
          <w:rStyle w:val="hps"/>
          <w:rFonts w:eastAsia="SimSun"/>
          <w:szCs w:val="24"/>
          <w:lang w:val="en-US"/>
        </w:rPr>
        <w:t xml:space="preserve"> equipped with a capillary column HP-5MS ((5%-Phenyl)-methylpolysiloxane, 60 m x 0.25 mm)</w:t>
      </w:r>
      <w:r w:rsidRPr="009F6B31">
        <w:rPr>
          <w:rStyle w:val="hps"/>
          <w:rFonts w:eastAsia="SimSun"/>
          <w:szCs w:val="24"/>
          <w:lang w:val="en-US"/>
        </w:rPr>
        <w:t>. Moreover, the density</w:t>
      </w:r>
      <w:r w:rsidR="009F6B31">
        <w:rPr>
          <w:rStyle w:val="hps"/>
          <w:rFonts w:eastAsia="SimSun"/>
          <w:szCs w:val="24"/>
          <w:lang w:val="en-US"/>
        </w:rPr>
        <w:t xml:space="preserve"> (gravimetric method)</w:t>
      </w:r>
      <w:r w:rsidRPr="009F6B31">
        <w:rPr>
          <w:rStyle w:val="hps"/>
          <w:rFonts w:eastAsia="SimSun"/>
          <w:szCs w:val="24"/>
          <w:lang w:val="en-US"/>
        </w:rPr>
        <w:t>, viscosity</w:t>
      </w:r>
      <w:r w:rsidR="009F6B31">
        <w:rPr>
          <w:rStyle w:val="hps"/>
          <w:rFonts w:eastAsia="SimSun"/>
          <w:szCs w:val="24"/>
          <w:lang w:val="en-US"/>
        </w:rPr>
        <w:t xml:space="preserve"> (ostwald viscometer method)</w:t>
      </w:r>
      <w:r w:rsidRPr="009F6B31">
        <w:rPr>
          <w:rStyle w:val="hps"/>
          <w:rFonts w:eastAsia="SimSun"/>
          <w:szCs w:val="24"/>
          <w:lang w:val="en-US"/>
        </w:rPr>
        <w:t xml:space="preserve"> and inorganic matter </w:t>
      </w:r>
      <w:r w:rsidR="009F6B31">
        <w:rPr>
          <w:rStyle w:val="hps"/>
          <w:rFonts w:eastAsia="SimSun"/>
          <w:szCs w:val="24"/>
          <w:lang w:val="en-US"/>
        </w:rPr>
        <w:t>(</w:t>
      </w:r>
      <w:r w:rsidR="009F6B31" w:rsidRPr="009F6B31">
        <w:rPr>
          <w:rStyle w:val="hps"/>
          <w:rFonts w:eastAsia="SimSun"/>
          <w:szCs w:val="24"/>
          <w:lang w:val="en-US"/>
        </w:rPr>
        <w:t>TAPPI T211 om-93</w:t>
      </w:r>
      <w:r w:rsidR="009F6B31">
        <w:rPr>
          <w:rStyle w:val="hps"/>
          <w:rFonts w:eastAsia="SimSun"/>
          <w:szCs w:val="24"/>
          <w:lang w:val="en-US"/>
        </w:rPr>
        <w:t xml:space="preserve">) </w:t>
      </w:r>
      <w:r w:rsidRPr="009F6B31">
        <w:rPr>
          <w:rStyle w:val="hps"/>
          <w:rFonts w:eastAsia="SimSun"/>
          <w:szCs w:val="24"/>
          <w:lang w:val="en-US"/>
        </w:rPr>
        <w:t xml:space="preserve">of the oil </w:t>
      </w:r>
      <w:r w:rsidR="009F6B31" w:rsidRPr="009F6B31">
        <w:rPr>
          <w:rStyle w:val="hps"/>
          <w:rFonts w:eastAsia="SimSun"/>
          <w:szCs w:val="24"/>
          <w:lang w:val="en-US"/>
        </w:rPr>
        <w:t>were</w:t>
      </w:r>
      <w:r w:rsidRPr="009F6B31">
        <w:rPr>
          <w:rStyle w:val="hps"/>
          <w:rFonts w:eastAsia="SimSun"/>
          <w:szCs w:val="24"/>
          <w:lang w:val="en-US"/>
        </w:rPr>
        <w:t xml:space="preserve"> measured.</w:t>
      </w:r>
    </w:p>
    <w:p w:rsidR="008E1D9A" w:rsidRPr="008E1D9A" w:rsidRDefault="008E1D9A" w:rsidP="00277540">
      <w:pPr>
        <w:ind w:firstLine="709"/>
        <w:rPr>
          <w:rStyle w:val="hps"/>
          <w:rFonts w:eastAsia="SimSun"/>
          <w:szCs w:val="24"/>
          <w:lang w:val="en-US"/>
        </w:rPr>
      </w:pPr>
    </w:p>
    <w:p w:rsidR="005626B9" w:rsidRDefault="005626B9" w:rsidP="00277540">
      <w:pPr>
        <w:pStyle w:val="Corpodetexto2"/>
        <w:spacing w:after="0" w:line="240" w:lineRule="auto"/>
        <w:rPr>
          <w:b/>
          <w:lang w:val="en-US"/>
        </w:rPr>
      </w:pPr>
      <w:r>
        <w:rPr>
          <w:b/>
          <w:lang w:val="en-US"/>
        </w:rPr>
        <w:t xml:space="preserve">2.8 </w:t>
      </w:r>
      <w:r w:rsidR="008F6C7D">
        <w:rPr>
          <w:b/>
          <w:lang w:val="en-US"/>
        </w:rPr>
        <w:t>Wood impregnation</w:t>
      </w:r>
    </w:p>
    <w:p w:rsidR="008E1D9A" w:rsidRDefault="008E1D9A" w:rsidP="00277540">
      <w:pPr>
        <w:pStyle w:val="Corpodetexto2"/>
        <w:spacing w:after="0" w:line="240" w:lineRule="auto"/>
        <w:ind w:firstLine="709"/>
        <w:rPr>
          <w:szCs w:val="24"/>
          <w:lang w:val="en-US"/>
        </w:rPr>
      </w:pPr>
      <w:r w:rsidRPr="008E1D9A">
        <w:rPr>
          <w:szCs w:val="24"/>
          <w:lang w:val="en-US"/>
        </w:rPr>
        <w:t xml:space="preserve">The efficiency of </w:t>
      </w:r>
      <w:r w:rsidR="00504DC5">
        <w:rPr>
          <w:szCs w:val="24"/>
          <w:lang w:val="en-US"/>
        </w:rPr>
        <w:t xml:space="preserve">the </w:t>
      </w:r>
      <w:r w:rsidRPr="008E1D9A">
        <w:rPr>
          <w:szCs w:val="24"/>
          <w:lang w:val="en-US"/>
        </w:rPr>
        <w:t>oil</w:t>
      </w:r>
      <w:r w:rsidR="00504DC5">
        <w:rPr>
          <w:szCs w:val="24"/>
          <w:lang w:val="en-US"/>
        </w:rPr>
        <w:t xml:space="preserve"> (preservative 1</w:t>
      </w:r>
      <w:r>
        <w:rPr>
          <w:szCs w:val="24"/>
          <w:lang w:val="en-US"/>
        </w:rPr>
        <w:t>)</w:t>
      </w:r>
      <w:r w:rsidR="00504DC5">
        <w:rPr>
          <w:szCs w:val="24"/>
          <w:lang w:val="en-US"/>
        </w:rPr>
        <w:t xml:space="preserve"> and the lignin (preservative 2) both with a solution at 1% in water/ketone </w:t>
      </w:r>
      <w:r w:rsidRPr="008E1D9A">
        <w:rPr>
          <w:szCs w:val="24"/>
          <w:lang w:val="en-US"/>
        </w:rPr>
        <w:t>was measured through of impreg</w:t>
      </w:r>
      <w:r>
        <w:rPr>
          <w:szCs w:val="24"/>
          <w:lang w:val="en-US"/>
        </w:rPr>
        <w:t xml:space="preserve">nation in the wood samples. For this, </w:t>
      </w:r>
      <w:r w:rsidR="00EF7FFD">
        <w:rPr>
          <w:szCs w:val="24"/>
          <w:lang w:val="en-US"/>
        </w:rPr>
        <w:t xml:space="preserve">two methods of wood impregnation </w:t>
      </w:r>
      <w:r w:rsidR="0096230C">
        <w:rPr>
          <w:szCs w:val="24"/>
          <w:lang w:val="en-US"/>
        </w:rPr>
        <w:t>were</w:t>
      </w:r>
      <w:r w:rsidR="00EF7FFD">
        <w:rPr>
          <w:szCs w:val="24"/>
          <w:lang w:val="en-US"/>
        </w:rPr>
        <w:t xml:space="preserve"> used. </w:t>
      </w:r>
      <w:r w:rsidR="00D61C4E">
        <w:rPr>
          <w:szCs w:val="24"/>
          <w:lang w:val="en-US"/>
        </w:rPr>
        <w:t>Before the impregnation process, the color and the odor of two preservatives were measured through sensorial techniques.</w:t>
      </w:r>
    </w:p>
    <w:p w:rsidR="00EF7FFD" w:rsidRDefault="00EF7FFD" w:rsidP="00277540">
      <w:pPr>
        <w:ind w:firstLine="709"/>
        <w:rPr>
          <w:szCs w:val="24"/>
          <w:lang w:val="en-US"/>
        </w:rPr>
      </w:pPr>
      <w:r>
        <w:rPr>
          <w:szCs w:val="24"/>
          <w:lang w:val="en-US"/>
        </w:rPr>
        <w:t xml:space="preserve">In the first method, the wood </w:t>
      </w:r>
      <w:r w:rsidR="007502DB">
        <w:rPr>
          <w:szCs w:val="24"/>
          <w:lang w:val="en-US"/>
        </w:rPr>
        <w:t>samples were</w:t>
      </w:r>
      <w:r>
        <w:rPr>
          <w:szCs w:val="24"/>
          <w:lang w:val="en-US"/>
        </w:rPr>
        <w:t xml:space="preserve"> impregnated in a solution of the oil at 1% by vacuum application (0.8 bar) for 90 min. In the second method (empty-cell), the wood samples was submitted a vacuum (0.8 bar) for 30 min. The application of vacuum opened the wood porous and, at the same time, the oil solution at 1% was introduced in the recipient. </w:t>
      </w:r>
      <w:r w:rsidR="00140068">
        <w:rPr>
          <w:szCs w:val="24"/>
          <w:lang w:val="en-US"/>
        </w:rPr>
        <w:t>T</w:t>
      </w:r>
      <w:r>
        <w:rPr>
          <w:szCs w:val="24"/>
          <w:lang w:val="en-US"/>
        </w:rPr>
        <w:t xml:space="preserve">he oil solution remained </w:t>
      </w:r>
      <w:r w:rsidR="00140068">
        <w:rPr>
          <w:szCs w:val="24"/>
          <w:lang w:val="en-US"/>
        </w:rPr>
        <w:t xml:space="preserve">under vacuum during 60 min for impregnation of wood samples. </w:t>
      </w:r>
    </w:p>
    <w:p w:rsidR="00140068" w:rsidRDefault="00140068" w:rsidP="00277540">
      <w:pPr>
        <w:ind w:firstLine="709"/>
        <w:rPr>
          <w:szCs w:val="24"/>
          <w:lang w:val="en-US"/>
        </w:rPr>
      </w:pPr>
      <w:r w:rsidRPr="00314EEA">
        <w:rPr>
          <w:szCs w:val="24"/>
          <w:lang w:val="en-US"/>
        </w:rPr>
        <w:t xml:space="preserve">The penetration of oil solution was evaluated by </w:t>
      </w:r>
      <w:r w:rsidR="00314EEA" w:rsidRPr="00314EEA">
        <w:rPr>
          <w:rStyle w:val="hps"/>
        </w:rPr>
        <w:t>UNE EN</w:t>
      </w:r>
      <w:r w:rsidRPr="00314EEA">
        <w:rPr>
          <w:rStyle w:val="hps"/>
        </w:rPr>
        <w:t>351-1 rules</w:t>
      </w:r>
      <w:r>
        <w:rPr>
          <w:rStyle w:val="hps"/>
        </w:rPr>
        <w:t xml:space="preserve"> through the difference of weight before and after the impregnation of wood samples.</w:t>
      </w:r>
      <w:r>
        <w:rPr>
          <w:szCs w:val="24"/>
          <w:lang w:val="en-US"/>
        </w:rPr>
        <w:t xml:space="preserve"> </w:t>
      </w:r>
    </w:p>
    <w:p w:rsidR="004A59CB" w:rsidRDefault="004A59CB" w:rsidP="00277540">
      <w:pPr>
        <w:ind w:firstLine="709"/>
        <w:rPr>
          <w:szCs w:val="24"/>
          <w:lang w:val="en-US"/>
        </w:rPr>
      </w:pPr>
    </w:p>
    <w:p w:rsidR="004A59CB" w:rsidRPr="004A59CB" w:rsidRDefault="005626B9" w:rsidP="00277540">
      <w:pPr>
        <w:rPr>
          <w:b/>
          <w:szCs w:val="24"/>
          <w:lang w:val="en-US"/>
        </w:rPr>
      </w:pPr>
      <w:r>
        <w:rPr>
          <w:b/>
          <w:szCs w:val="24"/>
          <w:lang w:val="en-US"/>
        </w:rPr>
        <w:t xml:space="preserve">2.9 </w:t>
      </w:r>
      <w:r w:rsidR="004A59CB" w:rsidRPr="004A59CB">
        <w:rPr>
          <w:b/>
          <w:szCs w:val="24"/>
          <w:lang w:val="en-US"/>
        </w:rPr>
        <w:t>Characterization of impregnated wood</w:t>
      </w:r>
    </w:p>
    <w:p w:rsidR="004A59CB" w:rsidRDefault="004A59CB" w:rsidP="00277540">
      <w:pPr>
        <w:ind w:firstLine="709"/>
        <w:rPr>
          <w:szCs w:val="24"/>
          <w:lang w:val="en-US"/>
        </w:rPr>
      </w:pPr>
      <w:r>
        <w:rPr>
          <w:szCs w:val="24"/>
          <w:lang w:val="en-US"/>
        </w:rPr>
        <w:t xml:space="preserve">The </w:t>
      </w:r>
      <w:r w:rsidR="00243B7F">
        <w:rPr>
          <w:szCs w:val="24"/>
          <w:lang w:val="en-US"/>
        </w:rPr>
        <w:t>characterization of impregnated wood was realized through antifungal activity tests and color variation of the samples.</w:t>
      </w:r>
    </w:p>
    <w:p w:rsidR="004A59CB" w:rsidRDefault="00140068" w:rsidP="00277540">
      <w:pPr>
        <w:ind w:firstLine="709"/>
        <w:rPr>
          <w:rStyle w:val="apple-converted-space"/>
          <w:color w:val="000000"/>
          <w:lang w:val="en-US"/>
        </w:rPr>
      </w:pPr>
      <w:r>
        <w:rPr>
          <w:szCs w:val="24"/>
          <w:lang w:val="en-US"/>
        </w:rPr>
        <w:t xml:space="preserve">The antifungal activity </w:t>
      </w:r>
      <w:r w:rsidR="004A59CB">
        <w:rPr>
          <w:szCs w:val="24"/>
          <w:lang w:val="en-US"/>
        </w:rPr>
        <w:t xml:space="preserve">(ASTM </w:t>
      </w:r>
      <w:r w:rsidR="004A59CB">
        <w:rPr>
          <w:lang w:val="en-US"/>
        </w:rPr>
        <w:t>D</w:t>
      </w:r>
      <w:r w:rsidR="004A59CB" w:rsidRPr="002F4EF5">
        <w:rPr>
          <w:lang w:val="en-US"/>
        </w:rPr>
        <w:t>2017–81</w:t>
      </w:r>
      <w:r w:rsidR="004A59CB">
        <w:rPr>
          <w:lang w:val="en-US"/>
        </w:rPr>
        <w:t>)</w:t>
      </w:r>
      <w:r w:rsidR="004A59CB" w:rsidRPr="002F4EF5">
        <w:rPr>
          <w:lang w:val="en-US"/>
        </w:rPr>
        <w:t xml:space="preserve"> </w:t>
      </w:r>
      <w:r>
        <w:rPr>
          <w:szCs w:val="24"/>
          <w:lang w:val="en-US"/>
        </w:rPr>
        <w:t xml:space="preserve">of oil solution was measured </w:t>
      </w:r>
      <w:r w:rsidR="00304D9B">
        <w:rPr>
          <w:szCs w:val="24"/>
          <w:lang w:val="en-US"/>
        </w:rPr>
        <w:t xml:space="preserve">through the accelerate tests methods for evaluation wood biodegradation by </w:t>
      </w:r>
      <w:r w:rsidR="00304D9B" w:rsidRPr="00304D9B">
        <w:rPr>
          <w:i/>
          <w:iCs/>
          <w:color w:val="000000"/>
          <w:lang w:val="en-US"/>
        </w:rPr>
        <w:t>Trametes versicolor</w:t>
      </w:r>
      <w:r w:rsidR="00304D9B">
        <w:rPr>
          <w:rStyle w:val="apple-converted-space"/>
          <w:color w:val="000000"/>
          <w:lang w:val="en-US"/>
        </w:rPr>
        <w:t xml:space="preserve"> fungus (</w:t>
      </w:r>
      <w:r w:rsidR="004A59CB">
        <w:rPr>
          <w:rStyle w:val="apple-converted-space"/>
          <w:color w:val="000000"/>
          <w:lang w:val="en-US"/>
        </w:rPr>
        <w:t>white-</w:t>
      </w:r>
      <w:r w:rsidR="00304D9B">
        <w:rPr>
          <w:rStyle w:val="apple-converted-space"/>
          <w:color w:val="000000"/>
          <w:lang w:val="en-US"/>
        </w:rPr>
        <w:t>rot)</w:t>
      </w:r>
      <w:r w:rsidR="004A59CB">
        <w:rPr>
          <w:rStyle w:val="apple-converted-space"/>
          <w:color w:val="000000"/>
          <w:lang w:val="en-US"/>
        </w:rPr>
        <w:t xml:space="preserve"> and </w:t>
      </w:r>
      <w:r w:rsidR="004A59CB" w:rsidRPr="004A59CB">
        <w:rPr>
          <w:i/>
          <w:iCs/>
          <w:color w:val="000000"/>
          <w:lang w:val="en-US"/>
        </w:rPr>
        <w:t>Gloeophyllum trabeum</w:t>
      </w:r>
      <w:r w:rsidR="004A59CB" w:rsidRPr="004A59CB">
        <w:rPr>
          <w:rStyle w:val="apple-converted-space"/>
          <w:color w:val="000000"/>
          <w:lang w:val="en-US"/>
        </w:rPr>
        <w:t> </w:t>
      </w:r>
      <w:r w:rsidR="004A59CB">
        <w:rPr>
          <w:rStyle w:val="apple-converted-space"/>
          <w:color w:val="000000"/>
          <w:lang w:val="en-US"/>
        </w:rPr>
        <w:t xml:space="preserve">(brown-rot). For this, samples of </w:t>
      </w:r>
      <w:r w:rsidR="004A59CB" w:rsidRPr="004A59CB">
        <w:rPr>
          <w:rStyle w:val="apple-converted-space"/>
          <w:i/>
          <w:color w:val="000000"/>
          <w:lang w:val="en-US"/>
        </w:rPr>
        <w:t xml:space="preserve">Pinus </w:t>
      </w:r>
      <w:r w:rsidR="004A59CB">
        <w:rPr>
          <w:rStyle w:val="apple-converted-space"/>
          <w:color w:val="000000"/>
          <w:lang w:val="en-US"/>
        </w:rPr>
        <w:t>spp. sapwood with dimensions 2 x 2 x 1 cm w</w:t>
      </w:r>
      <w:r w:rsidR="00243B7F">
        <w:rPr>
          <w:rStyle w:val="apple-converted-space"/>
          <w:color w:val="000000"/>
          <w:lang w:val="en-US"/>
        </w:rPr>
        <w:t>ere</w:t>
      </w:r>
      <w:r w:rsidR="004A59CB">
        <w:rPr>
          <w:rStyle w:val="apple-converted-space"/>
          <w:color w:val="000000"/>
          <w:lang w:val="en-US"/>
        </w:rPr>
        <w:t xml:space="preserve"> prepared.</w:t>
      </w:r>
      <w:r w:rsidR="00243B7F">
        <w:rPr>
          <w:rStyle w:val="apple-converted-space"/>
          <w:color w:val="000000"/>
          <w:lang w:val="en-US"/>
        </w:rPr>
        <w:t xml:space="preserve"> </w:t>
      </w:r>
      <w:r w:rsidR="004A59CB">
        <w:rPr>
          <w:rStyle w:val="apple-converted-space"/>
          <w:color w:val="000000"/>
          <w:lang w:val="en-US"/>
        </w:rPr>
        <w:t xml:space="preserve">The weight loss was determined through the difference of samples weight before and after the action of the fungus. </w:t>
      </w:r>
    </w:p>
    <w:p w:rsidR="007502DB" w:rsidRDefault="00243B7F" w:rsidP="00277540">
      <w:pPr>
        <w:ind w:firstLine="709"/>
        <w:rPr>
          <w:rStyle w:val="apple-converted-space"/>
          <w:color w:val="000000"/>
          <w:lang w:val="en-US"/>
        </w:rPr>
      </w:pPr>
      <w:r>
        <w:rPr>
          <w:rStyle w:val="apple-converted-space"/>
          <w:color w:val="000000"/>
          <w:lang w:val="en-US"/>
        </w:rPr>
        <w:t>The variation of color was determined with a colorimeter (</w:t>
      </w:r>
      <w:r w:rsidRPr="00243B7F">
        <w:rPr>
          <w:rStyle w:val="apple-converted-space"/>
          <w:color w:val="000000"/>
          <w:lang w:val="en-US"/>
        </w:rPr>
        <w:t>CR-400 Minolta Chroma Mete</w:t>
      </w:r>
      <w:r>
        <w:rPr>
          <w:rStyle w:val="apple-converted-space"/>
          <w:color w:val="000000"/>
          <w:lang w:val="en-US"/>
        </w:rPr>
        <w:t xml:space="preserve">r) according to the </w:t>
      </w:r>
      <w:r w:rsidRPr="00243B7F">
        <w:rPr>
          <w:rStyle w:val="apple-converted-space"/>
          <w:i/>
          <w:color w:val="000000"/>
          <w:lang w:val="en-US"/>
        </w:rPr>
        <w:t>CIELab</w:t>
      </w:r>
      <w:r>
        <w:rPr>
          <w:rStyle w:val="apple-converted-space"/>
          <w:color w:val="000000"/>
          <w:lang w:val="en-US"/>
        </w:rPr>
        <w:t xml:space="preserve"> standard. </w:t>
      </w:r>
      <w:r w:rsidR="007502DB">
        <w:rPr>
          <w:rStyle w:val="apple-converted-space"/>
          <w:color w:val="000000"/>
          <w:lang w:val="en-US"/>
        </w:rPr>
        <w:t>The equipment was adjusted with a D65 light source and observation angle of 2°.</w:t>
      </w:r>
    </w:p>
    <w:p w:rsidR="00243B7F" w:rsidRDefault="00243B7F" w:rsidP="00277540">
      <w:pPr>
        <w:ind w:firstLine="709"/>
        <w:rPr>
          <w:rStyle w:val="apple-converted-space"/>
          <w:color w:val="000000"/>
          <w:lang w:val="en-US"/>
        </w:rPr>
      </w:pPr>
      <w:r>
        <w:rPr>
          <w:rStyle w:val="apple-converted-space"/>
          <w:color w:val="000000"/>
          <w:lang w:val="en-US"/>
        </w:rPr>
        <w:t xml:space="preserve">For this, the parameters </w:t>
      </w:r>
      <w:r w:rsidRPr="00243B7F">
        <w:rPr>
          <w:rStyle w:val="apple-converted-space"/>
          <w:i/>
          <w:color w:val="000000"/>
          <w:lang w:val="en-US"/>
        </w:rPr>
        <w:t>L*</w:t>
      </w:r>
      <w:r>
        <w:rPr>
          <w:rStyle w:val="apple-converted-space"/>
          <w:color w:val="000000"/>
          <w:lang w:val="en-US"/>
        </w:rPr>
        <w:t xml:space="preserve"> (lightness), </w:t>
      </w:r>
      <w:r w:rsidRPr="00243B7F">
        <w:rPr>
          <w:rStyle w:val="apple-converted-space"/>
          <w:i/>
          <w:color w:val="000000"/>
          <w:lang w:val="en-US"/>
        </w:rPr>
        <w:t>a*</w:t>
      </w:r>
      <w:r>
        <w:rPr>
          <w:rStyle w:val="apple-converted-space"/>
          <w:color w:val="000000"/>
          <w:lang w:val="en-US"/>
        </w:rPr>
        <w:t xml:space="preserve"> (green-red chromatic coordinate)</w:t>
      </w:r>
      <w:r w:rsidR="007502DB">
        <w:rPr>
          <w:rStyle w:val="apple-converted-space"/>
          <w:color w:val="000000"/>
          <w:lang w:val="en-US"/>
        </w:rPr>
        <w:t xml:space="preserve">, </w:t>
      </w:r>
      <w:r w:rsidRPr="00243B7F">
        <w:rPr>
          <w:rStyle w:val="apple-converted-space"/>
          <w:i/>
          <w:color w:val="000000"/>
          <w:lang w:val="en-US"/>
        </w:rPr>
        <w:t>b*</w:t>
      </w:r>
      <w:r>
        <w:rPr>
          <w:rStyle w:val="apple-converted-space"/>
          <w:color w:val="000000"/>
          <w:lang w:val="en-US"/>
        </w:rPr>
        <w:t xml:space="preserve"> (blue-yellow chromatic</w:t>
      </w:r>
      <w:r w:rsidR="008C5C45">
        <w:rPr>
          <w:rStyle w:val="apple-converted-space"/>
          <w:color w:val="000000"/>
          <w:lang w:val="en-US"/>
        </w:rPr>
        <w:t xml:space="preserve"> coordinate). Moreover, </w:t>
      </w:r>
      <w:r w:rsidR="007502DB" w:rsidRPr="007502DB">
        <w:rPr>
          <w:rStyle w:val="longtext"/>
          <w:i/>
        </w:rPr>
        <w:t>∆E</w:t>
      </w:r>
      <w:r w:rsidR="008C5C45">
        <w:rPr>
          <w:rStyle w:val="apple-converted-space"/>
          <w:color w:val="000000"/>
          <w:lang w:val="en-US"/>
        </w:rPr>
        <w:t xml:space="preserve"> (color difference), </w:t>
      </w:r>
      <w:r w:rsidR="008C5C45" w:rsidRPr="008C5C45">
        <w:rPr>
          <w:rStyle w:val="apple-converted-space"/>
          <w:i/>
          <w:color w:val="000000"/>
          <w:lang w:val="en-US"/>
        </w:rPr>
        <w:t>C*</w:t>
      </w:r>
      <w:r w:rsidR="008C5C45">
        <w:rPr>
          <w:rStyle w:val="apple-converted-space"/>
          <w:color w:val="000000"/>
          <w:lang w:val="en-US"/>
        </w:rPr>
        <w:t xml:space="preserve"> (chroma) and </w:t>
      </w:r>
      <w:r w:rsidR="008C5C45" w:rsidRPr="008C5C45">
        <w:rPr>
          <w:rStyle w:val="apple-converted-space"/>
          <w:i/>
          <w:color w:val="000000"/>
          <w:lang w:val="en-US"/>
        </w:rPr>
        <w:t xml:space="preserve">h* </w:t>
      </w:r>
      <w:r w:rsidR="008C5C45">
        <w:rPr>
          <w:rStyle w:val="apple-converted-space"/>
          <w:color w:val="000000"/>
          <w:lang w:val="en-US"/>
        </w:rPr>
        <w:t xml:space="preserve">(hue angle) </w:t>
      </w:r>
      <w:r>
        <w:rPr>
          <w:rStyle w:val="apple-converted-space"/>
          <w:color w:val="000000"/>
          <w:lang w:val="en-US"/>
        </w:rPr>
        <w:t>were measured</w:t>
      </w:r>
      <w:r w:rsidR="008C5C45">
        <w:rPr>
          <w:rStyle w:val="apple-converted-space"/>
          <w:color w:val="000000"/>
          <w:lang w:val="en-US"/>
        </w:rPr>
        <w:t xml:space="preserve"> by </w:t>
      </w:r>
      <w:r w:rsidR="00D239D2">
        <w:rPr>
          <w:rStyle w:val="apple-converted-space"/>
          <w:color w:val="000000"/>
          <w:lang w:val="en-US"/>
        </w:rPr>
        <w:t xml:space="preserve">Eq. </w:t>
      </w:r>
      <w:r w:rsidR="008C5C45">
        <w:rPr>
          <w:rStyle w:val="apple-converted-space"/>
          <w:color w:val="000000"/>
          <w:lang w:val="en-US"/>
        </w:rPr>
        <w:t>1, 2 and 3.</w:t>
      </w:r>
    </w:p>
    <w:p w:rsidR="008C5C45" w:rsidRDefault="008C5C45" w:rsidP="00277540">
      <w:pPr>
        <w:ind w:firstLine="709"/>
        <w:rPr>
          <w:rStyle w:val="apple-converted-space"/>
          <w:color w:val="000000"/>
          <w:lang w:val="en-US"/>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2157"/>
      </w:tblGrid>
      <w:tr w:rsidR="008C5C45" w:rsidTr="008C5C45">
        <w:trPr>
          <w:jc w:val="center"/>
        </w:trPr>
        <w:tc>
          <w:tcPr>
            <w:tcW w:w="6487" w:type="dxa"/>
          </w:tcPr>
          <w:p w:rsidR="008C5C45" w:rsidRDefault="008C5C45" w:rsidP="00277540">
            <w:pPr>
              <w:jc w:val="right"/>
            </w:pPr>
            <m:oMathPara>
              <m:oMathParaPr>
                <m:jc m:val="center"/>
              </m:oMathParaPr>
              <m:oMath>
                <m:r>
                  <m:rPr>
                    <m:sty m:val="p"/>
                  </m:rPr>
                  <w:rPr>
                    <w:rFonts w:ascii="Cambria Math" w:hAnsi="Cambria Math"/>
                  </w:rPr>
                  <m:t>ΔE</m:t>
                </m:r>
                <m:r>
                  <w:rPr>
                    <w:rFonts w:ascii="Cambria Math"/>
                  </w:rPr>
                  <m:t xml:space="preserve">= </m:t>
                </m:r>
                <m:sSup>
                  <m:sSupPr>
                    <m:ctrlPr>
                      <w:rPr>
                        <w:rFonts w:ascii="Cambria Math" w:hAnsi="Cambria Math"/>
                        <w:i/>
                      </w:rPr>
                    </m:ctrlPr>
                  </m:sSupPr>
                  <m:e>
                    <m:d>
                      <m:dPr>
                        <m:ctrlPr>
                          <w:rPr>
                            <w:rFonts w:ascii="Cambria Math" w:hAnsi="Cambria Math"/>
                            <w:i/>
                          </w:rPr>
                        </m:ctrlPr>
                      </m:dPr>
                      <m:e>
                        <m:sSup>
                          <m:sSupPr>
                            <m:ctrlPr>
                              <w:rPr>
                                <w:rFonts w:ascii="Cambria Math" w:eastAsia="Calibri" w:hAnsi="Cambria Math"/>
                              </w:rPr>
                            </m:ctrlPr>
                          </m:sSupPr>
                          <m:e>
                            <m:r>
                              <m:rPr>
                                <m:sty m:val="p"/>
                              </m:rPr>
                              <w:rPr>
                                <w:rFonts w:ascii="Cambria Math" w:eastAsia="Calibri" w:hAnsi="Cambria Math"/>
                              </w:rPr>
                              <m:t>Δ</m:t>
                            </m:r>
                            <m:r>
                              <w:rPr>
                                <w:rFonts w:ascii="Cambria Math" w:eastAsia="Calibri"/>
                              </w:rPr>
                              <m:t>L</m:t>
                            </m:r>
                          </m:e>
                          <m:sup>
                            <m:r>
                              <m:rPr>
                                <m:sty m:val="p"/>
                              </m:rPr>
                              <w:rPr>
                                <w:rFonts w:ascii="Cambria Math" w:eastAsia="Calibri" w:hAnsi="Cambria Math"/>
                              </w:rPr>
                              <m:t>*</m:t>
                            </m:r>
                            <m:r>
                              <m:rPr>
                                <m:sty m:val="p"/>
                              </m:rPr>
                              <w:rPr>
                                <w:rFonts w:ascii="Cambria Math" w:eastAsia="Calibri"/>
                              </w:rPr>
                              <m:t>2</m:t>
                            </m:r>
                          </m:sup>
                        </m:sSup>
                        <m:r>
                          <m:rPr>
                            <m:sty m:val="p"/>
                          </m:rPr>
                          <w:rPr>
                            <w:rFonts w:ascii="Cambria Math" w:eastAsia="Calibri"/>
                          </w:rPr>
                          <m:t xml:space="preserve">+ </m:t>
                        </m:r>
                        <m:sSup>
                          <m:sSupPr>
                            <m:ctrlPr>
                              <w:rPr>
                                <w:rFonts w:ascii="Cambria Math" w:eastAsia="Calibri" w:hAnsi="Cambria Math"/>
                              </w:rPr>
                            </m:ctrlPr>
                          </m:sSupPr>
                          <m:e>
                            <m:r>
                              <m:rPr>
                                <m:sty m:val="p"/>
                              </m:rPr>
                              <w:rPr>
                                <w:rFonts w:ascii="Cambria Math" w:eastAsia="Calibri" w:hAnsi="Cambria Math"/>
                              </w:rPr>
                              <m:t>Δ</m:t>
                            </m:r>
                            <m:r>
                              <w:rPr>
                                <w:rFonts w:ascii="Cambria Math" w:eastAsia="Calibri"/>
                              </w:rPr>
                              <m:t>a</m:t>
                            </m:r>
                          </m:e>
                          <m:sup>
                            <m:r>
                              <m:rPr>
                                <m:sty m:val="p"/>
                              </m:rPr>
                              <w:rPr>
                                <w:rFonts w:ascii="Cambria Math" w:eastAsia="Calibri" w:hAnsi="Cambria Math"/>
                              </w:rPr>
                              <m:t>*</m:t>
                            </m:r>
                            <m:r>
                              <m:rPr>
                                <m:sty m:val="p"/>
                              </m:rPr>
                              <w:rPr>
                                <w:rFonts w:ascii="Cambria Math" w:eastAsia="Calibri"/>
                              </w:rPr>
                              <m:t>2</m:t>
                            </m:r>
                          </m:sup>
                        </m:sSup>
                        <m:r>
                          <m:rPr>
                            <m:sty m:val="p"/>
                          </m:rPr>
                          <w:rPr>
                            <w:rFonts w:ascii="Cambria Math" w:eastAsia="Calibri"/>
                          </w:rPr>
                          <m:t xml:space="preserve">+ </m:t>
                        </m:r>
                        <m:sSup>
                          <m:sSupPr>
                            <m:ctrlPr>
                              <w:rPr>
                                <w:rFonts w:ascii="Cambria Math" w:eastAsia="Calibri" w:hAnsi="Cambria Math"/>
                              </w:rPr>
                            </m:ctrlPr>
                          </m:sSupPr>
                          <m:e>
                            <m:r>
                              <m:rPr>
                                <m:sty m:val="p"/>
                              </m:rPr>
                              <w:rPr>
                                <w:rFonts w:ascii="Cambria Math" w:eastAsia="Calibri" w:hAnsi="Cambria Math"/>
                              </w:rPr>
                              <m:t>Δ</m:t>
                            </m:r>
                            <m:r>
                              <w:rPr>
                                <w:rFonts w:ascii="Cambria Math" w:eastAsia="Calibri"/>
                              </w:rPr>
                              <m:t>b</m:t>
                            </m:r>
                          </m:e>
                          <m:sup>
                            <m:r>
                              <m:rPr>
                                <m:sty m:val="p"/>
                              </m:rPr>
                              <w:rPr>
                                <w:rFonts w:ascii="Cambria Math" w:eastAsia="Calibri" w:hAnsi="Cambria Math"/>
                              </w:rPr>
                              <m:t>*</m:t>
                            </m:r>
                            <m:r>
                              <m:rPr>
                                <m:sty m:val="p"/>
                              </m:rPr>
                              <w:rPr>
                                <w:rFonts w:ascii="Cambria Math" w:eastAsia="Calibri"/>
                              </w:rPr>
                              <m:t>2</m:t>
                            </m:r>
                          </m:sup>
                        </m:sSup>
                      </m:e>
                    </m:d>
                  </m:e>
                  <m:sup>
                    <m:r>
                      <w:rPr>
                        <w:rFonts w:ascii="Cambria Math"/>
                      </w:rPr>
                      <m:t>1/2</m:t>
                    </m:r>
                  </m:sup>
                </m:sSup>
              </m:oMath>
            </m:oMathPara>
          </w:p>
        </w:tc>
        <w:tc>
          <w:tcPr>
            <w:tcW w:w="2157" w:type="dxa"/>
          </w:tcPr>
          <w:p w:rsidR="008C5C45" w:rsidRDefault="008C5C45" w:rsidP="00277540">
            <w:pPr>
              <w:jc w:val="right"/>
            </w:pPr>
            <w:r>
              <w:t>(1)</w:t>
            </w:r>
          </w:p>
        </w:tc>
      </w:tr>
      <w:tr w:rsidR="008C5C45" w:rsidTr="008C5C45">
        <w:trPr>
          <w:jc w:val="center"/>
        </w:trPr>
        <w:tc>
          <w:tcPr>
            <w:tcW w:w="6487" w:type="dxa"/>
          </w:tcPr>
          <w:p w:rsidR="008C5C45" w:rsidRDefault="00CA0158" w:rsidP="00277540">
            <w:pPr>
              <w:jc w:val="right"/>
            </w:pPr>
            <m:oMathPara>
              <m:oMathParaPr>
                <m:jc m:val="center"/>
              </m:oMathParaPr>
              <m:oMath>
                <m:sSup>
                  <m:sSupPr>
                    <m:ctrlPr>
                      <w:rPr>
                        <w:rFonts w:ascii="Cambria Math" w:eastAsia="Calibri" w:hAnsi="Cambria Math"/>
                      </w:rPr>
                    </m:ctrlPr>
                  </m:sSupPr>
                  <m:e>
                    <m:r>
                      <w:rPr>
                        <w:rFonts w:ascii="Cambria Math" w:eastAsia="Calibri"/>
                      </w:rPr>
                      <m:t>C</m:t>
                    </m:r>
                  </m:e>
                  <m:sup>
                    <m:r>
                      <m:rPr>
                        <m:sty m:val="p"/>
                      </m:rPr>
                      <w:rPr>
                        <w:rFonts w:eastAsia="Calibri" w:hAnsi="Cambria Math"/>
                      </w:rPr>
                      <m:t>*</m:t>
                    </m:r>
                  </m:sup>
                </m:sSup>
                <m:r>
                  <w:rPr>
                    <w:rFonts w:ascii="Cambria Math"/>
                  </w:rPr>
                  <m:t xml:space="preserve">= </m:t>
                </m:r>
                <m:sSup>
                  <m:sSupPr>
                    <m:ctrlPr>
                      <w:rPr>
                        <w:rFonts w:ascii="Cambria Math" w:hAnsi="Cambria Math"/>
                        <w:i/>
                      </w:rPr>
                    </m:ctrlPr>
                  </m:sSupPr>
                  <m:e>
                    <m:d>
                      <m:dPr>
                        <m:ctrlPr>
                          <w:rPr>
                            <w:rFonts w:ascii="Cambria Math" w:hAnsi="Cambria Math"/>
                            <w:i/>
                          </w:rPr>
                        </m:ctrlPr>
                      </m:dPr>
                      <m:e>
                        <m:sSup>
                          <m:sSupPr>
                            <m:ctrlPr>
                              <w:rPr>
                                <w:rFonts w:ascii="Cambria Math" w:eastAsia="Calibri" w:hAnsi="Cambria Math"/>
                              </w:rPr>
                            </m:ctrlPr>
                          </m:sSupPr>
                          <m:e>
                            <m:r>
                              <w:rPr>
                                <w:rFonts w:ascii="Cambria Math" w:eastAsia="Calibri"/>
                              </w:rPr>
                              <m:t>a</m:t>
                            </m:r>
                          </m:e>
                          <m:sup>
                            <m:r>
                              <m:rPr>
                                <m:sty m:val="p"/>
                              </m:rPr>
                              <w:rPr>
                                <w:rFonts w:eastAsia="Calibri" w:hAnsi="Cambria Math"/>
                              </w:rPr>
                              <m:t>*</m:t>
                            </m:r>
                            <m:r>
                              <m:rPr>
                                <m:sty m:val="p"/>
                              </m:rPr>
                              <w:rPr>
                                <w:rFonts w:ascii="Cambria Math" w:eastAsia="Calibri"/>
                              </w:rPr>
                              <m:t>2</m:t>
                            </m:r>
                          </m:sup>
                        </m:sSup>
                        <m:r>
                          <m:rPr>
                            <m:sty m:val="p"/>
                          </m:rPr>
                          <w:rPr>
                            <w:rFonts w:ascii="Cambria Math" w:eastAsia="Calibri"/>
                          </w:rPr>
                          <m:t xml:space="preserve">+ </m:t>
                        </m:r>
                        <m:sSup>
                          <m:sSupPr>
                            <m:ctrlPr>
                              <w:rPr>
                                <w:rFonts w:ascii="Cambria Math" w:eastAsia="Calibri" w:hAnsi="Cambria Math"/>
                              </w:rPr>
                            </m:ctrlPr>
                          </m:sSupPr>
                          <m:e>
                            <m:r>
                              <w:rPr>
                                <w:rFonts w:ascii="Cambria Math" w:eastAsia="Calibri"/>
                              </w:rPr>
                              <m:t>b</m:t>
                            </m:r>
                          </m:e>
                          <m:sup>
                            <m:r>
                              <m:rPr>
                                <m:sty m:val="p"/>
                              </m:rPr>
                              <w:rPr>
                                <w:rFonts w:eastAsia="Calibri" w:hAnsi="Cambria Math"/>
                              </w:rPr>
                              <m:t>*</m:t>
                            </m:r>
                            <m:r>
                              <m:rPr>
                                <m:sty m:val="p"/>
                              </m:rPr>
                              <w:rPr>
                                <w:rFonts w:ascii="Cambria Math" w:eastAsia="Calibri"/>
                              </w:rPr>
                              <m:t>2</m:t>
                            </m:r>
                          </m:sup>
                        </m:sSup>
                      </m:e>
                    </m:d>
                  </m:e>
                  <m:sup>
                    <m:r>
                      <w:rPr>
                        <w:rFonts w:ascii="Cambria Math"/>
                      </w:rPr>
                      <m:t>1/2</m:t>
                    </m:r>
                  </m:sup>
                </m:sSup>
              </m:oMath>
            </m:oMathPara>
          </w:p>
        </w:tc>
        <w:tc>
          <w:tcPr>
            <w:tcW w:w="2157" w:type="dxa"/>
          </w:tcPr>
          <w:p w:rsidR="008C5C45" w:rsidRDefault="008C5C45" w:rsidP="00277540">
            <w:pPr>
              <w:jc w:val="right"/>
            </w:pPr>
            <w:r>
              <w:t>(2)</w:t>
            </w:r>
          </w:p>
        </w:tc>
      </w:tr>
      <w:tr w:rsidR="008C5C45" w:rsidTr="008C5C45">
        <w:trPr>
          <w:jc w:val="center"/>
        </w:trPr>
        <w:tc>
          <w:tcPr>
            <w:tcW w:w="6487" w:type="dxa"/>
          </w:tcPr>
          <w:p w:rsidR="008C5C45" w:rsidRDefault="00CA0158" w:rsidP="00277540">
            <w:pPr>
              <w:jc w:val="right"/>
            </w:pPr>
            <m:oMathPara>
              <m:oMathParaPr>
                <m:jc m:val="center"/>
              </m:oMathParaPr>
              <m:oMath>
                <m:sSup>
                  <m:sSupPr>
                    <m:ctrlPr>
                      <w:rPr>
                        <w:rFonts w:ascii="Cambria Math" w:eastAsia="Calibri" w:hAnsi="Cambria Math"/>
                      </w:rPr>
                    </m:ctrlPr>
                  </m:sSupPr>
                  <m:e>
                    <m:r>
                      <w:rPr>
                        <w:rFonts w:ascii="Cambria Math" w:eastAsia="Calibri" w:hAnsi="Cambria Math" w:cs="Cambria Math"/>
                      </w:rPr>
                      <m:t>h</m:t>
                    </m:r>
                  </m:e>
                  <m:sup>
                    <m:r>
                      <m:rPr>
                        <m:sty m:val="p"/>
                      </m:rPr>
                      <w:rPr>
                        <w:rFonts w:ascii="Cambria Math" w:eastAsia="Calibri"/>
                      </w:rPr>
                      <m:t>*</m:t>
                    </m:r>
                  </m:sup>
                </m:sSup>
                <m:r>
                  <w:rPr>
                    <w:rFonts w:ascii="Cambria Math"/>
                  </w:rPr>
                  <m:t xml:space="preserve">= </m:t>
                </m:r>
                <m:sSup>
                  <m:sSupPr>
                    <m:ctrlPr>
                      <w:rPr>
                        <w:rFonts w:ascii="Cambria Math" w:hAnsi="Cambria Math"/>
                        <w:i/>
                      </w:rPr>
                    </m:ctrlPr>
                  </m:sSupPr>
                  <m:e>
                    <m:r>
                      <w:rPr>
                        <w:rFonts w:ascii="Cambria Math" w:hAnsi="Cambria Math"/>
                      </w:rPr>
                      <m:t>tang</m:t>
                    </m:r>
                  </m:e>
                  <m:sup>
                    <m:r>
                      <w:rPr>
                        <w:rFonts w:ascii="Cambria Math" w:hAnsi="Cambria Math"/>
                      </w:rPr>
                      <m:t>-</m:t>
                    </m:r>
                    <m:r>
                      <w:rPr>
                        <w:rFonts w:asci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hAnsi="Cambria Math"/>
                          </w:rPr>
                          <m:t>*</m:t>
                        </m:r>
                      </m:sup>
                    </m:sSup>
                    <m:r>
                      <w:rPr>
                        <w:rFonts w:ascii="Cambria Math"/>
                      </w:rPr>
                      <m:t>/</m:t>
                    </m:r>
                    <m:sSup>
                      <m:sSupPr>
                        <m:ctrlPr>
                          <w:rPr>
                            <w:rFonts w:ascii="Cambria Math" w:hAnsi="Cambria Math"/>
                            <w:i/>
                          </w:rPr>
                        </m:ctrlPr>
                      </m:sSupPr>
                      <m:e>
                        <m:r>
                          <w:rPr>
                            <w:rFonts w:ascii="Cambria Math" w:hAnsi="Cambria Math"/>
                          </w:rPr>
                          <m:t>a</m:t>
                        </m:r>
                      </m:e>
                      <m:sup>
                        <m:r>
                          <w:rPr>
                            <w:rFonts w:hAnsi="Cambria Math"/>
                          </w:rPr>
                          <m:t>*</m:t>
                        </m:r>
                      </m:sup>
                    </m:sSup>
                  </m:e>
                </m:d>
              </m:oMath>
            </m:oMathPara>
          </w:p>
        </w:tc>
        <w:tc>
          <w:tcPr>
            <w:tcW w:w="2157" w:type="dxa"/>
          </w:tcPr>
          <w:p w:rsidR="008C5C45" w:rsidRDefault="008C5C45" w:rsidP="00277540">
            <w:pPr>
              <w:jc w:val="right"/>
            </w:pPr>
            <w:r>
              <w:t>(3)</w:t>
            </w:r>
          </w:p>
        </w:tc>
      </w:tr>
      <w:tr w:rsidR="008C5C45" w:rsidTr="008C5C45">
        <w:trPr>
          <w:jc w:val="center"/>
        </w:trPr>
        <w:tc>
          <w:tcPr>
            <w:tcW w:w="8644" w:type="dxa"/>
            <w:gridSpan w:val="2"/>
          </w:tcPr>
          <w:p w:rsidR="008C5C45" w:rsidRPr="008C5C45" w:rsidRDefault="008C5C45" w:rsidP="00277540">
            <w:pPr>
              <w:rPr>
                <w:lang w:val="en-US"/>
              </w:rPr>
            </w:pPr>
            <w:r w:rsidRPr="001348E2">
              <w:rPr>
                <w:lang w:val="en-US"/>
              </w:rPr>
              <w:t xml:space="preserve">Where: </w:t>
            </w:r>
            <w:r>
              <w:t>Δ</w:t>
            </w:r>
            <w:r w:rsidRPr="0053691C">
              <w:rPr>
                <w:i/>
                <w:lang w:val="en-US"/>
              </w:rPr>
              <w:t>E</w:t>
            </w:r>
            <w:r w:rsidRPr="004C64E0">
              <w:rPr>
                <w:lang w:val="en-US"/>
              </w:rPr>
              <w:t xml:space="preserve"> = </w:t>
            </w:r>
            <w:r>
              <w:rPr>
                <w:lang w:val="en-US"/>
              </w:rPr>
              <w:t>color difference</w:t>
            </w:r>
            <w:r w:rsidRPr="004C64E0">
              <w:rPr>
                <w:lang w:val="en-US"/>
              </w:rPr>
              <w:t xml:space="preserve">; </w:t>
            </w:r>
            <m:oMath>
              <m:sSup>
                <m:sSupPr>
                  <m:ctrlPr>
                    <w:rPr>
                      <w:rFonts w:ascii="Cambria Math" w:eastAsia="Calibri" w:hAnsi="Cambria Math"/>
                    </w:rPr>
                  </m:ctrlPr>
                </m:sSupPr>
                <m:e>
                  <m:r>
                    <m:rPr>
                      <m:sty m:val="p"/>
                    </m:rPr>
                    <w:rPr>
                      <w:rFonts w:ascii="Cambria Math" w:eastAsia="Calibri" w:hAnsi="Cambria Math"/>
                    </w:rPr>
                    <m:t>Δ</m:t>
                  </m:r>
                  <m:r>
                    <w:rPr>
                      <w:rFonts w:ascii="Cambria Math" w:eastAsia="Calibri"/>
                      <w:lang w:val="en-US"/>
                    </w:rPr>
                    <m:t>L</m:t>
                  </m:r>
                </m:e>
                <m:sup>
                  <m:r>
                    <m:rPr>
                      <m:sty m:val="p"/>
                    </m:rPr>
                    <w:rPr>
                      <w:rFonts w:ascii="Cambria Math" w:eastAsia="Calibri" w:hAnsi="Cambria Math"/>
                      <w:lang w:val="en-US"/>
                    </w:rPr>
                    <m:t>*</m:t>
                  </m:r>
                  <m:r>
                    <m:rPr>
                      <m:sty m:val="p"/>
                    </m:rPr>
                    <w:rPr>
                      <w:rFonts w:ascii="Cambria Math" w:eastAsia="Calibri"/>
                      <w:lang w:val="en-US"/>
                    </w:rPr>
                    <m:t>2</m:t>
                  </m:r>
                </m:sup>
              </m:sSup>
              <m:r>
                <m:rPr>
                  <m:sty m:val="p"/>
                </m:rPr>
                <w:rPr>
                  <w:rFonts w:ascii="Cambria Math" w:eastAsia="Calibri"/>
                  <w:lang w:val="en-US"/>
                </w:rPr>
                <m:t xml:space="preserve">, </m:t>
              </m:r>
              <m:sSup>
                <m:sSupPr>
                  <m:ctrlPr>
                    <w:rPr>
                      <w:rFonts w:ascii="Cambria Math" w:eastAsia="Calibri" w:hAnsi="Cambria Math"/>
                    </w:rPr>
                  </m:ctrlPr>
                </m:sSupPr>
                <m:e>
                  <m:r>
                    <m:rPr>
                      <m:sty m:val="p"/>
                    </m:rPr>
                    <w:rPr>
                      <w:rFonts w:ascii="Cambria Math" w:eastAsia="Calibri" w:hAnsi="Cambria Math"/>
                    </w:rPr>
                    <m:t>Δ</m:t>
                  </m:r>
                  <m:r>
                    <w:rPr>
                      <w:rFonts w:ascii="Cambria Math" w:eastAsia="Calibri"/>
                      <w:lang w:val="en-US"/>
                    </w:rPr>
                    <m:t>a</m:t>
                  </m:r>
                </m:e>
                <m:sup>
                  <m:r>
                    <m:rPr>
                      <m:sty m:val="p"/>
                    </m:rPr>
                    <w:rPr>
                      <w:rFonts w:ascii="Cambria Math" w:eastAsia="Calibri" w:hAnsi="Cambria Math"/>
                      <w:lang w:val="en-US"/>
                    </w:rPr>
                    <m:t>*</m:t>
                  </m:r>
                  <m:r>
                    <m:rPr>
                      <m:sty m:val="p"/>
                    </m:rPr>
                    <w:rPr>
                      <w:rFonts w:ascii="Cambria Math" w:eastAsia="Calibri"/>
                      <w:lang w:val="en-US"/>
                    </w:rPr>
                    <m:t>2</m:t>
                  </m:r>
                </m:sup>
              </m:sSup>
              <m:r>
                <m:rPr>
                  <m:sty m:val="p"/>
                </m:rPr>
                <w:rPr>
                  <w:rFonts w:ascii="Cambria Math" w:eastAsia="Calibri"/>
                  <w:lang w:val="en-US"/>
                </w:rPr>
                <m:t xml:space="preserve"> e </m:t>
              </m:r>
              <m:sSup>
                <m:sSupPr>
                  <m:ctrlPr>
                    <w:rPr>
                      <w:rFonts w:ascii="Cambria Math" w:eastAsia="Calibri" w:hAnsi="Cambria Math"/>
                    </w:rPr>
                  </m:ctrlPr>
                </m:sSupPr>
                <m:e>
                  <m:r>
                    <m:rPr>
                      <m:sty m:val="p"/>
                    </m:rPr>
                    <w:rPr>
                      <w:rFonts w:ascii="Cambria Math" w:eastAsia="Calibri" w:hAnsi="Cambria Math"/>
                    </w:rPr>
                    <m:t>Δ</m:t>
                  </m:r>
                  <m:r>
                    <w:rPr>
                      <w:rFonts w:ascii="Cambria Math" w:eastAsia="Calibri"/>
                      <w:lang w:val="en-US"/>
                    </w:rPr>
                    <m:t>b</m:t>
                  </m:r>
                </m:e>
                <m:sup>
                  <m:r>
                    <m:rPr>
                      <m:sty m:val="p"/>
                    </m:rPr>
                    <w:rPr>
                      <w:rFonts w:ascii="Cambria Math" w:eastAsia="Calibri" w:hAnsi="Cambria Math"/>
                      <w:lang w:val="en-US"/>
                    </w:rPr>
                    <m:t>*</m:t>
                  </m:r>
                  <m:r>
                    <m:rPr>
                      <m:sty m:val="p"/>
                    </m:rPr>
                    <w:rPr>
                      <w:rFonts w:ascii="Cambria Math" w:eastAsia="Calibri"/>
                      <w:lang w:val="en-US"/>
                    </w:rPr>
                    <m:t>2</m:t>
                  </m:r>
                </m:sup>
              </m:sSup>
            </m:oMath>
            <w:r w:rsidRPr="004C64E0">
              <w:rPr>
                <w:lang w:val="en-US"/>
              </w:rPr>
              <w:t xml:space="preserve"> = lightness, red-green coordinate and blue-yellow coordinate variation; </w:t>
            </w:r>
            <m:oMath>
              <m:sSup>
                <m:sSupPr>
                  <m:ctrlPr>
                    <w:rPr>
                      <w:rFonts w:ascii="Cambria Math" w:eastAsia="Calibri" w:hAnsi="Cambria Math"/>
                    </w:rPr>
                  </m:ctrlPr>
                </m:sSupPr>
                <m:e>
                  <m:r>
                    <w:rPr>
                      <w:rFonts w:ascii="Cambria Math" w:eastAsia="Calibri"/>
                      <w:lang w:val="en-US"/>
                    </w:rPr>
                    <m:t>C</m:t>
                  </m:r>
                </m:e>
                <m:sup>
                  <m:r>
                    <m:rPr>
                      <m:sty m:val="p"/>
                    </m:rPr>
                    <w:rPr>
                      <w:rFonts w:ascii="Cambria Math" w:eastAsia="Calibri" w:hAnsi="Cambria Math"/>
                      <w:lang w:val="en-US"/>
                    </w:rPr>
                    <m:t>*</m:t>
                  </m:r>
                </m:sup>
              </m:sSup>
            </m:oMath>
            <w:r w:rsidRPr="004C64E0">
              <w:rPr>
                <w:lang w:val="en-US"/>
              </w:rPr>
              <w:t xml:space="preserve"> = chroma</w:t>
            </w:r>
            <w:r>
              <w:rPr>
                <w:lang w:val="en-US"/>
              </w:rPr>
              <w:t>;</w:t>
            </w:r>
            <w:r w:rsidRPr="004C64E0">
              <w:rPr>
                <w:lang w:val="en-US"/>
              </w:rPr>
              <w:t xml:space="preserve"> </w:t>
            </w:r>
            <w:r w:rsidRPr="00E866E3">
              <w:rPr>
                <w:i/>
                <w:lang w:val="en-US"/>
              </w:rPr>
              <w:t>h</w:t>
            </w:r>
            <w:r w:rsidRPr="004C64E0">
              <w:rPr>
                <w:lang w:val="en-US"/>
              </w:rPr>
              <w:t xml:space="preserve">* = hue angle; </w:t>
            </w:r>
            <w:r w:rsidRPr="00E866E3">
              <w:rPr>
                <w:i/>
                <w:lang w:val="en-US"/>
              </w:rPr>
              <w:t>a</w:t>
            </w:r>
            <w:r w:rsidRPr="004C64E0">
              <w:rPr>
                <w:vertAlign w:val="superscript"/>
                <w:lang w:val="en-US"/>
              </w:rPr>
              <w:t>*</w:t>
            </w:r>
            <w:r w:rsidRPr="004C64E0">
              <w:rPr>
                <w:lang w:val="en-US"/>
              </w:rPr>
              <w:t xml:space="preserve"> </w:t>
            </w:r>
            <w:r w:rsidR="009F2B93" w:rsidRPr="004C64E0">
              <w:rPr>
                <w:lang w:val="en-US"/>
              </w:rPr>
              <w:t>= red</w:t>
            </w:r>
            <w:r w:rsidRPr="004C64E0">
              <w:rPr>
                <w:lang w:val="en-US"/>
              </w:rPr>
              <w:t xml:space="preserve"> (+) - green (-) </w:t>
            </w:r>
            <w:r>
              <w:rPr>
                <w:lang w:val="en-US"/>
              </w:rPr>
              <w:t>color</w:t>
            </w:r>
            <w:r w:rsidRPr="004C64E0">
              <w:rPr>
                <w:lang w:val="en-US"/>
              </w:rPr>
              <w:t xml:space="preserve"> coordinate; </w:t>
            </w:r>
            <w:r w:rsidRPr="00E866E3">
              <w:rPr>
                <w:i/>
                <w:lang w:val="en-US"/>
              </w:rPr>
              <w:t>b</w:t>
            </w:r>
            <w:r w:rsidRPr="004C64E0">
              <w:rPr>
                <w:vertAlign w:val="superscript"/>
                <w:lang w:val="en-US"/>
              </w:rPr>
              <w:t>*</w:t>
            </w:r>
            <w:r w:rsidRPr="004C64E0">
              <w:rPr>
                <w:lang w:val="en-US"/>
              </w:rPr>
              <w:t xml:space="preserve"> = yellow (+) – blue (-) </w:t>
            </w:r>
            <w:r>
              <w:rPr>
                <w:lang w:val="en-US"/>
              </w:rPr>
              <w:t>color</w:t>
            </w:r>
            <w:r w:rsidRPr="004C64E0">
              <w:rPr>
                <w:lang w:val="en-US"/>
              </w:rPr>
              <w:t xml:space="preserve"> coordinate.</w:t>
            </w:r>
          </w:p>
        </w:tc>
      </w:tr>
    </w:tbl>
    <w:p w:rsidR="008C5C45" w:rsidRDefault="008C5C45" w:rsidP="00277540">
      <w:pPr>
        <w:ind w:firstLine="709"/>
        <w:rPr>
          <w:rStyle w:val="apple-converted-space"/>
          <w:color w:val="000000"/>
          <w:lang w:val="en-US"/>
        </w:rPr>
      </w:pPr>
    </w:p>
    <w:p w:rsidR="007502DB" w:rsidRDefault="007502DB" w:rsidP="00277540">
      <w:pPr>
        <w:ind w:firstLine="709"/>
        <w:rPr>
          <w:rStyle w:val="apple-converted-space"/>
          <w:color w:val="000000"/>
          <w:lang w:val="en-US"/>
        </w:rPr>
      </w:pPr>
    </w:p>
    <w:p w:rsidR="00495123" w:rsidRDefault="005626B9" w:rsidP="00277540">
      <w:pPr>
        <w:pStyle w:val="ECWMMainsectionheading"/>
        <w:spacing w:before="0" w:after="0"/>
        <w:jc w:val="left"/>
        <w:rPr>
          <w:lang w:val="en-US"/>
        </w:rPr>
      </w:pPr>
      <w:r>
        <w:rPr>
          <w:lang w:val="en-US"/>
        </w:rPr>
        <w:lastRenderedPageBreak/>
        <w:t xml:space="preserve">3. </w:t>
      </w:r>
      <w:r w:rsidR="00D920D7" w:rsidRPr="002F4EF5">
        <w:rPr>
          <w:lang w:val="en-US"/>
        </w:rPr>
        <w:t>RESULTS AND DISCUSSION</w:t>
      </w:r>
    </w:p>
    <w:p w:rsidR="005626B9" w:rsidRPr="005626B9" w:rsidRDefault="005626B9" w:rsidP="00277540">
      <w:pPr>
        <w:pStyle w:val="ECWMBodytext"/>
        <w:rPr>
          <w:lang w:val="en-US"/>
        </w:rPr>
      </w:pPr>
    </w:p>
    <w:p w:rsidR="00495123" w:rsidRDefault="00E179A8" w:rsidP="00277540">
      <w:pPr>
        <w:pStyle w:val="PargrafodaLista"/>
        <w:ind w:left="0"/>
        <w:jc w:val="both"/>
        <w:rPr>
          <w:rStyle w:val="hps"/>
          <w:b/>
          <w:sz w:val="24"/>
          <w:szCs w:val="24"/>
          <w:lang w:val="en-US"/>
        </w:rPr>
      </w:pPr>
      <w:r>
        <w:rPr>
          <w:rStyle w:val="hps"/>
          <w:b/>
          <w:sz w:val="24"/>
          <w:szCs w:val="24"/>
          <w:lang w:val="en-US"/>
        </w:rPr>
        <w:t xml:space="preserve">3.1 </w:t>
      </w:r>
      <w:r w:rsidR="00C25E62" w:rsidRPr="002F4EF5">
        <w:rPr>
          <w:rStyle w:val="hps"/>
          <w:b/>
          <w:sz w:val="24"/>
          <w:szCs w:val="24"/>
          <w:lang w:val="en-US"/>
        </w:rPr>
        <w:t>Raw Material</w:t>
      </w:r>
      <w:r w:rsidR="00C25E62" w:rsidRPr="002F4EF5">
        <w:rPr>
          <w:rStyle w:val="shorttext"/>
          <w:b/>
          <w:sz w:val="24"/>
          <w:szCs w:val="24"/>
          <w:lang w:val="en-US"/>
        </w:rPr>
        <w:t xml:space="preserve"> </w:t>
      </w:r>
      <w:r w:rsidR="00C25E62" w:rsidRPr="002F4EF5">
        <w:rPr>
          <w:rStyle w:val="hps"/>
          <w:b/>
          <w:sz w:val="24"/>
          <w:szCs w:val="24"/>
          <w:lang w:val="en-US"/>
        </w:rPr>
        <w:t>and fibe</w:t>
      </w:r>
      <w:r w:rsidR="00FA5D78">
        <w:rPr>
          <w:rStyle w:val="hps"/>
          <w:b/>
          <w:sz w:val="24"/>
          <w:szCs w:val="24"/>
          <w:lang w:val="en-US"/>
        </w:rPr>
        <w:t>r characterization</w:t>
      </w:r>
    </w:p>
    <w:p w:rsidR="00493E57" w:rsidRDefault="00493E57" w:rsidP="00277540">
      <w:pPr>
        <w:pStyle w:val="PargrafodaLista"/>
        <w:ind w:left="0"/>
        <w:jc w:val="both"/>
        <w:rPr>
          <w:rStyle w:val="hps"/>
          <w:b/>
          <w:sz w:val="24"/>
          <w:szCs w:val="24"/>
          <w:lang w:val="en-US"/>
        </w:rPr>
      </w:pPr>
    </w:p>
    <w:p w:rsidR="00493E57" w:rsidRPr="0098428E" w:rsidRDefault="0098428E" w:rsidP="00277540">
      <w:pPr>
        <w:pStyle w:val="PargrafodaLista"/>
        <w:ind w:left="0" w:firstLine="709"/>
        <w:jc w:val="both"/>
        <w:rPr>
          <w:rStyle w:val="hps"/>
          <w:sz w:val="24"/>
          <w:szCs w:val="24"/>
          <w:lang w:val="en-US"/>
        </w:rPr>
      </w:pPr>
      <w:r w:rsidRPr="0098428E">
        <w:rPr>
          <w:rStyle w:val="hps"/>
          <w:sz w:val="24"/>
          <w:szCs w:val="24"/>
          <w:lang w:val="en-US"/>
        </w:rPr>
        <w:t xml:space="preserve">Table </w:t>
      </w:r>
      <w:r w:rsidR="00D239D2">
        <w:rPr>
          <w:rStyle w:val="hps"/>
          <w:sz w:val="24"/>
          <w:szCs w:val="24"/>
          <w:lang w:val="en-US"/>
        </w:rPr>
        <w:t>1</w:t>
      </w:r>
      <w:r w:rsidRPr="0098428E">
        <w:rPr>
          <w:rStyle w:val="hps"/>
          <w:sz w:val="24"/>
          <w:szCs w:val="24"/>
          <w:lang w:val="en-US"/>
        </w:rPr>
        <w:t xml:space="preserve"> shows</w:t>
      </w:r>
      <w:r>
        <w:rPr>
          <w:rStyle w:val="hps"/>
          <w:sz w:val="24"/>
          <w:szCs w:val="24"/>
          <w:lang w:val="en-US"/>
        </w:rPr>
        <w:t xml:space="preserve"> the chemical analysis of </w:t>
      </w:r>
      <w:r w:rsidRPr="0098428E">
        <w:rPr>
          <w:rStyle w:val="hps"/>
          <w:i/>
          <w:sz w:val="24"/>
          <w:szCs w:val="24"/>
          <w:lang w:val="en-US"/>
        </w:rPr>
        <w:t>Eucalyptus paniculata</w:t>
      </w:r>
      <w:r>
        <w:rPr>
          <w:rStyle w:val="hps"/>
          <w:sz w:val="24"/>
          <w:szCs w:val="24"/>
          <w:lang w:val="en-US"/>
        </w:rPr>
        <w:t xml:space="preserve"> wood and pulp.</w:t>
      </w:r>
    </w:p>
    <w:p w:rsidR="00495123" w:rsidRPr="00D239D2" w:rsidRDefault="00495123" w:rsidP="00277540">
      <w:pPr>
        <w:pStyle w:val="Corpodetexto2"/>
        <w:spacing w:after="0" w:line="240" w:lineRule="auto"/>
        <w:rPr>
          <w:color w:val="E36C0A" w:themeColor="accent6" w:themeShade="BF"/>
          <w:lang w:val="en-US"/>
        </w:rPr>
      </w:pPr>
    </w:p>
    <w:p w:rsidR="0098428E" w:rsidRDefault="00495123" w:rsidP="00277540">
      <w:pPr>
        <w:pStyle w:val="ECWMBodytext"/>
        <w:ind w:firstLine="426"/>
        <w:jc w:val="left"/>
        <w:rPr>
          <w:rStyle w:val="hps"/>
          <w:i/>
          <w:sz w:val="22"/>
          <w:lang w:val="en-US"/>
        </w:rPr>
      </w:pPr>
      <w:r w:rsidRPr="00D239D2">
        <w:rPr>
          <w:sz w:val="22"/>
          <w:lang w:val="en-US"/>
        </w:rPr>
        <w:t xml:space="preserve">Table </w:t>
      </w:r>
      <w:r w:rsidR="00CA0158" w:rsidRPr="00D239D2">
        <w:rPr>
          <w:sz w:val="22"/>
          <w:lang w:val="en-US"/>
        </w:rPr>
        <w:fldChar w:fldCharType="begin"/>
      </w:r>
      <w:r w:rsidRPr="00D239D2">
        <w:rPr>
          <w:sz w:val="22"/>
          <w:lang w:val="en-US"/>
        </w:rPr>
        <w:instrText xml:space="preserve"> SEQ Tabla \* ARABIC </w:instrText>
      </w:r>
      <w:r w:rsidR="00CA0158" w:rsidRPr="00D239D2">
        <w:rPr>
          <w:sz w:val="22"/>
          <w:lang w:val="en-US"/>
        </w:rPr>
        <w:fldChar w:fldCharType="separate"/>
      </w:r>
      <w:r w:rsidRPr="00D239D2">
        <w:rPr>
          <w:noProof/>
          <w:sz w:val="22"/>
          <w:lang w:val="en-US"/>
        </w:rPr>
        <w:t>1</w:t>
      </w:r>
      <w:r w:rsidR="00CA0158" w:rsidRPr="00D239D2">
        <w:rPr>
          <w:sz w:val="22"/>
          <w:lang w:val="en-US"/>
        </w:rPr>
        <w:fldChar w:fldCharType="end"/>
      </w:r>
      <w:r w:rsidR="00D239D2">
        <w:rPr>
          <w:sz w:val="22"/>
          <w:lang w:val="en-US"/>
        </w:rPr>
        <w:t>:</w:t>
      </w:r>
      <w:r w:rsidR="00FA5D78" w:rsidRPr="00D239D2">
        <w:rPr>
          <w:sz w:val="22"/>
          <w:lang w:val="en-US"/>
        </w:rPr>
        <w:t xml:space="preserve"> </w:t>
      </w:r>
      <w:r w:rsidR="00EB3F4F" w:rsidRPr="00D239D2">
        <w:rPr>
          <w:rStyle w:val="hps"/>
          <w:sz w:val="22"/>
          <w:lang w:val="en-US"/>
        </w:rPr>
        <w:t>Composition</w:t>
      </w:r>
      <w:r w:rsidR="00EB3F4F" w:rsidRPr="00D239D2">
        <w:rPr>
          <w:sz w:val="22"/>
          <w:lang w:val="en-US"/>
        </w:rPr>
        <w:t xml:space="preserve"> </w:t>
      </w:r>
      <w:r w:rsidR="00EB3F4F" w:rsidRPr="00D239D2">
        <w:rPr>
          <w:rStyle w:val="hps"/>
          <w:sz w:val="22"/>
          <w:lang w:val="en-US"/>
        </w:rPr>
        <w:t>of wood and</w:t>
      </w:r>
      <w:r w:rsidR="00EB3F4F" w:rsidRPr="00D239D2">
        <w:rPr>
          <w:sz w:val="22"/>
          <w:lang w:val="en-US"/>
        </w:rPr>
        <w:t xml:space="preserve"> </w:t>
      </w:r>
      <w:r w:rsidR="00EB3F4F" w:rsidRPr="00D239D2">
        <w:rPr>
          <w:rStyle w:val="hps"/>
          <w:sz w:val="22"/>
          <w:lang w:val="en-US"/>
        </w:rPr>
        <w:t>pulp</w:t>
      </w:r>
      <w:r w:rsidR="00EB3F4F" w:rsidRPr="00D239D2">
        <w:rPr>
          <w:sz w:val="22"/>
          <w:lang w:val="en-US"/>
        </w:rPr>
        <w:t xml:space="preserve"> </w:t>
      </w:r>
      <w:r w:rsidR="00EB3F4F" w:rsidRPr="00D239D2">
        <w:rPr>
          <w:rStyle w:val="hps"/>
          <w:sz w:val="22"/>
          <w:lang w:val="en-US"/>
        </w:rPr>
        <w:t>of</w:t>
      </w:r>
      <w:r w:rsidR="00EB3F4F" w:rsidRPr="00D239D2">
        <w:rPr>
          <w:sz w:val="22"/>
          <w:lang w:val="en-US"/>
        </w:rPr>
        <w:t xml:space="preserve"> </w:t>
      </w:r>
      <w:r w:rsidR="00EB3F4F" w:rsidRPr="00D239D2">
        <w:rPr>
          <w:rStyle w:val="hps"/>
          <w:i/>
          <w:sz w:val="22"/>
          <w:lang w:val="en-US"/>
        </w:rPr>
        <w:t>Eucalyptus</w:t>
      </w:r>
      <w:r w:rsidR="00EB3F4F" w:rsidRPr="00D239D2">
        <w:rPr>
          <w:i/>
          <w:sz w:val="22"/>
          <w:lang w:val="en-US"/>
        </w:rPr>
        <w:t xml:space="preserve"> </w:t>
      </w:r>
      <w:r w:rsidR="00EB3F4F" w:rsidRPr="00D239D2">
        <w:rPr>
          <w:rStyle w:val="hps"/>
          <w:i/>
          <w:sz w:val="22"/>
          <w:lang w:val="en-US"/>
        </w:rPr>
        <w:t>paniculata</w:t>
      </w:r>
      <w:r w:rsidR="00FA5D78" w:rsidRPr="00D239D2">
        <w:rPr>
          <w:rStyle w:val="hps"/>
          <w:i/>
          <w:sz w:val="22"/>
          <w:lang w:val="en-US"/>
        </w:rPr>
        <w:t>.</w:t>
      </w:r>
    </w:p>
    <w:p w:rsidR="00D239D2" w:rsidRPr="00D239D2" w:rsidRDefault="00D239D2" w:rsidP="00277540">
      <w:pPr>
        <w:pStyle w:val="ECWMBodytext"/>
        <w:ind w:firstLine="426"/>
        <w:jc w:val="left"/>
        <w:rPr>
          <w:rStyle w:val="hps"/>
          <w:i/>
          <w:sz w:val="22"/>
          <w:lang w:val="en-US"/>
        </w:rPr>
      </w:pPr>
    </w:p>
    <w:tbl>
      <w:tblPr>
        <w:tblStyle w:val="Tabelacomgrade"/>
        <w:tblW w:w="807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2111"/>
        <w:gridCol w:w="2283"/>
      </w:tblGrid>
      <w:tr w:rsidR="0098428E" w:rsidTr="0098428E">
        <w:tc>
          <w:tcPr>
            <w:tcW w:w="3685" w:type="dxa"/>
            <w:tcBorders>
              <w:top w:val="single" w:sz="4" w:space="0" w:color="auto"/>
              <w:bottom w:val="single" w:sz="4" w:space="0" w:color="auto"/>
            </w:tcBorders>
          </w:tcPr>
          <w:p w:rsidR="0098428E" w:rsidRPr="00D239D2" w:rsidRDefault="0098428E" w:rsidP="00277540">
            <w:pPr>
              <w:jc w:val="center"/>
              <w:rPr>
                <w:rFonts w:ascii="Arial" w:hAnsi="Arial" w:cs="Arial"/>
                <w:b/>
                <w:color w:val="000000" w:themeColor="text1"/>
                <w:sz w:val="20"/>
                <w:szCs w:val="24"/>
                <w:lang w:val="en-US"/>
              </w:rPr>
            </w:pPr>
            <w:r w:rsidRPr="00D239D2">
              <w:rPr>
                <w:b/>
                <w:bCs/>
                <w:color w:val="000000" w:themeColor="text1"/>
                <w:sz w:val="20"/>
                <w:szCs w:val="24"/>
              </w:rPr>
              <w:t>Analysis (%)</w:t>
            </w:r>
          </w:p>
        </w:tc>
        <w:tc>
          <w:tcPr>
            <w:tcW w:w="2111" w:type="dxa"/>
            <w:tcBorders>
              <w:top w:val="single" w:sz="4" w:space="0" w:color="auto"/>
              <w:bottom w:val="single" w:sz="4" w:space="0" w:color="auto"/>
            </w:tcBorders>
            <w:vAlign w:val="center"/>
          </w:tcPr>
          <w:p w:rsidR="0098428E" w:rsidRPr="00D239D2" w:rsidRDefault="00C42F33" w:rsidP="00277540">
            <w:pPr>
              <w:pStyle w:val="ECWMBodytext"/>
              <w:jc w:val="center"/>
              <w:rPr>
                <w:b/>
                <w:bCs/>
                <w:color w:val="000000" w:themeColor="text1"/>
                <w:sz w:val="20"/>
                <w:szCs w:val="24"/>
                <w:lang w:val="en-US"/>
              </w:rPr>
            </w:pPr>
            <w:r w:rsidRPr="00D239D2">
              <w:rPr>
                <w:rStyle w:val="hps"/>
                <w:b/>
                <w:color w:val="000000" w:themeColor="text1"/>
                <w:sz w:val="20"/>
                <w:szCs w:val="24"/>
                <w:lang w:val="en-US"/>
              </w:rPr>
              <w:t>Raw material</w:t>
            </w:r>
          </w:p>
        </w:tc>
        <w:tc>
          <w:tcPr>
            <w:tcW w:w="2283" w:type="dxa"/>
            <w:tcBorders>
              <w:top w:val="single" w:sz="4" w:space="0" w:color="auto"/>
              <w:bottom w:val="single" w:sz="4" w:space="0" w:color="auto"/>
            </w:tcBorders>
            <w:vAlign w:val="center"/>
          </w:tcPr>
          <w:p w:rsidR="0098428E" w:rsidRPr="00D239D2" w:rsidRDefault="0098428E" w:rsidP="00277540">
            <w:pPr>
              <w:pStyle w:val="ECWMBodytext"/>
              <w:jc w:val="center"/>
              <w:rPr>
                <w:b/>
                <w:bCs/>
                <w:color w:val="000000" w:themeColor="text1"/>
                <w:sz w:val="20"/>
                <w:szCs w:val="24"/>
                <w:lang w:val="en-US"/>
              </w:rPr>
            </w:pPr>
            <w:r w:rsidRPr="00D239D2">
              <w:rPr>
                <w:b/>
                <w:bCs/>
                <w:color w:val="000000" w:themeColor="text1"/>
                <w:sz w:val="20"/>
                <w:szCs w:val="24"/>
                <w:lang w:val="en-US"/>
              </w:rPr>
              <w:t>Pulp</w:t>
            </w:r>
          </w:p>
        </w:tc>
      </w:tr>
      <w:tr w:rsidR="0098428E" w:rsidTr="0098428E">
        <w:tc>
          <w:tcPr>
            <w:tcW w:w="3685" w:type="dxa"/>
            <w:tcBorders>
              <w:top w:val="single" w:sz="4" w:space="0" w:color="auto"/>
            </w:tcBorders>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rStyle w:val="hps"/>
                <w:color w:val="000000" w:themeColor="text1"/>
                <w:sz w:val="20"/>
                <w:szCs w:val="24"/>
                <w:lang w:val="en-US"/>
              </w:rPr>
              <w:t>Ash</w:t>
            </w:r>
          </w:p>
        </w:tc>
        <w:tc>
          <w:tcPr>
            <w:tcW w:w="2111" w:type="dxa"/>
            <w:tcBorders>
              <w:top w:val="single" w:sz="4" w:space="0" w:color="auto"/>
            </w:tcBorders>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0.23 (</w:t>
            </w:r>
            <w:r w:rsidRPr="00D239D2">
              <w:rPr>
                <w:color w:val="000000" w:themeColor="text1"/>
                <w:sz w:val="20"/>
                <w:szCs w:val="24"/>
                <w:lang w:val="en-US"/>
              </w:rPr>
              <w:t>0.1)</w:t>
            </w:r>
          </w:p>
        </w:tc>
        <w:tc>
          <w:tcPr>
            <w:tcW w:w="2283" w:type="dxa"/>
            <w:tcBorders>
              <w:top w:val="single" w:sz="4" w:space="0" w:color="auto"/>
            </w:tcBorders>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0.27 (</w:t>
            </w:r>
            <w:r w:rsidRPr="00D239D2">
              <w:rPr>
                <w:color w:val="000000" w:themeColor="text1"/>
                <w:sz w:val="20"/>
                <w:szCs w:val="24"/>
                <w:lang w:val="en-US"/>
              </w:rPr>
              <w:t>0.02)</w:t>
            </w:r>
          </w:p>
        </w:tc>
      </w:tr>
      <w:tr w:rsidR="0098428E" w:rsidTr="0098428E">
        <w:tc>
          <w:tcPr>
            <w:tcW w:w="3685" w:type="dxa"/>
            <w:vAlign w:val="center"/>
          </w:tcPr>
          <w:p w:rsidR="0098428E" w:rsidRPr="00D239D2" w:rsidRDefault="0098428E" w:rsidP="00277540">
            <w:pPr>
              <w:pStyle w:val="Corpodetexto3"/>
              <w:spacing w:after="0"/>
              <w:jc w:val="center"/>
              <w:rPr>
                <w:rStyle w:val="hps"/>
                <w:color w:val="000000" w:themeColor="text1"/>
                <w:sz w:val="20"/>
                <w:szCs w:val="24"/>
                <w:lang w:val="en-US"/>
              </w:rPr>
            </w:pPr>
            <w:r w:rsidRPr="00D239D2">
              <w:rPr>
                <w:rStyle w:val="hps"/>
                <w:color w:val="000000" w:themeColor="text1"/>
                <w:sz w:val="20"/>
                <w:szCs w:val="24"/>
                <w:lang w:val="en-US"/>
              </w:rPr>
              <w:t>Ethanol–toluene extractives</w:t>
            </w:r>
          </w:p>
        </w:tc>
        <w:tc>
          <w:tcPr>
            <w:tcW w:w="2111"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2.86 (</w:t>
            </w:r>
            <w:r w:rsidRPr="00D239D2">
              <w:rPr>
                <w:color w:val="000000" w:themeColor="text1"/>
                <w:sz w:val="20"/>
                <w:szCs w:val="24"/>
                <w:lang w:val="en-US"/>
              </w:rPr>
              <w:t>0.6)</w:t>
            </w:r>
          </w:p>
        </w:tc>
        <w:tc>
          <w:tcPr>
            <w:tcW w:w="2283"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3.88  (</w:t>
            </w:r>
            <w:r w:rsidRPr="00D239D2">
              <w:rPr>
                <w:color w:val="000000" w:themeColor="text1"/>
                <w:sz w:val="20"/>
                <w:szCs w:val="24"/>
                <w:lang w:val="en-US"/>
              </w:rPr>
              <w:t>0.4)</w:t>
            </w:r>
          </w:p>
        </w:tc>
      </w:tr>
      <w:tr w:rsidR="0098428E" w:rsidTr="0072619A">
        <w:trPr>
          <w:trHeight w:val="80"/>
        </w:trPr>
        <w:tc>
          <w:tcPr>
            <w:tcW w:w="3685"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sz w:val="20"/>
                <w:szCs w:val="24"/>
                <w:lang w:val="en-US"/>
              </w:rPr>
              <w:t>Solubility in hot water</w:t>
            </w:r>
          </w:p>
        </w:tc>
        <w:tc>
          <w:tcPr>
            <w:tcW w:w="2111"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6.53 (</w:t>
            </w:r>
            <w:r w:rsidRPr="00D239D2">
              <w:rPr>
                <w:color w:val="000000" w:themeColor="text1"/>
                <w:sz w:val="20"/>
                <w:szCs w:val="24"/>
                <w:lang w:val="en-US"/>
              </w:rPr>
              <w:t>0.6)</w:t>
            </w:r>
          </w:p>
        </w:tc>
        <w:tc>
          <w:tcPr>
            <w:tcW w:w="2283"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6.96  (</w:t>
            </w:r>
            <w:r w:rsidRPr="00D239D2">
              <w:rPr>
                <w:color w:val="000000" w:themeColor="text1"/>
                <w:sz w:val="20"/>
                <w:szCs w:val="24"/>
                <w:lang w:val="en-US"/>
              </w:rPr>
              <w:t>0.2)</w:t>
            </w:r>
          </w:p>
        </w:tc>
      </w:tr>
      <w:tr w:rsidR="0098428E" w:rsidTr="0098428E">
        <w:tc>
          <w:tcPr>
            <w:tcW w:w="3685"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sz w:val="20"/>
                <w:szCs w:val="24"/>
                <w:lang w:val="en-US"/>
              </w:rPr>
              <w:t>Aqueous 1% NaOH soluble matter</w:t>
            </w:r>
          </w:p>
        </w:tc>
        <w:tc>
          <w:tcPr>
            <w:tcW w:w="2111"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14.97 (</w:t>
            </w:r>
            <w:r w:rsidRPr="00D239D2">
              <w:rPr>
                <w:color w:val="000000" w:themeColor="text1"/>
                <w:sz w:val="20"/>
                <w:szCs w:val="24"/>
                <w:lang w:val="en-US"/>
              </w:rPr>
              <w:t>0.5)</w:t>
            </w:r>
          </w:p>
        </w:tc>
        <w:tc>
          <w:tcPr>
            <w:tcW w:w="2283"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8.44  (</w:t>
            </w:r>
            <w:r w:rsidRPr="00D239D2">
              <w:rPr>
                <w:color w:val="000000" w:themeColor="text1"/>
                <w:sz w:val="20"/>
                <w:szCs w:val="24"/>
                <w:lang w:val="en-US"/>
              </w:rPr>
              <w:t>1.2)</w:t>
            </w:r>
          </w:p>
        </w:tc>
      </w:tr>
      <w:tr w:rsidR="0098428E" w:rsidTr="0098428E">
        <w:tc>
          <w:tcPr>
            <w:tcW w:w="3685"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rStyle w:val="hps"/>
                <w:color w:val="000000" w:themeColor="text1"/>
                <w:sz w:val="20"/>
                <w:szCs w:val="24"/>
                <w:lang w:val="en-US"/>
              </w:rPr>
              <w:t>Insoluble</w:t>
            </w:r>
            <w:r w:rsidRPr="00D239D2">
              <w:rPr>
                <w:color w:val="000000" w:themeColor="text1"/>
                <w:sz w:val="20"/>
                <w:szCs w:val="24"/>
                <w:lang w:val="en-US"/>
              </w:rPr>
              <w:t xml:space="preserve"> </w:t>
            </w:r>
            <w:r w:rsidRPr="00D239D2">
              <w:rPr>
                <w:rStyle w:val="hps"/>
                <w:color w:val="000000" w:themeColor="text1"/>
                <w:sz w:val="20"/>
                <w:szCs w:val="24"/>
                <w:lang w:val="en-US"/>
              </w:rPr>
              <w:t>lignin</w:t>
            </w:r>
          </w:p>
        </w:tc>
        <w:tc>
          <w:tcPr>
            <w:tcW w:w="2111"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36.67 (</w:t>
            </w:r>
            <w:r w:rsidRPr="00D239D2">
              <w:rPr>
                <w:color w:val="000000" w:themeColor="text1"/>
                <w:sz w:val="20"/>
                <w:szCs w:val="24"/>
                <w:lang w:val="en-US"/>
              </w:rPr>
              <w:t>0.9)</w:t>
            </w:r>
          </w:p>
        </w:tc>
        <w:tc>
          <w:tcPr>
            <w:tcW w:w="2283"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21.23 (</w:t>
            </w:r>
            <w:r w:rsidRPr="00D239D2">
              <w:rPr>
                <w:color w:val="000000" w:themeColor="text1"/>
                <w:sz w:val="20"/>
                <w:szCs w:val="24"/>
                <w:lang w:val="en-US"/>
              </w:rPr>
              <w:t>2.2)</w:t>
            </w:r>
          </w:p>
        </w:tc>
      </w:tr>
      <w:tr w:rsidR="0098428E" w:rsidTr="0098428E">
        <w:tc>
          <w:tcPr>
            <w:tcW w:w="3685"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rStyle w:val="hps"/>
                <w:color w:val="000000" w:themeColor="text1"/>
                <w:sz w:val="20"/>
                <w:szCs w:val="24"/>
                <w:lang w:val="en-US"/>
              </w:rPr>
              <w:t>Holocellulose</w:t>
            </w:r>
          </w:p>
        </w:tc>
        <w:tc>
          <w:tcPr>
            <w:tcW w:w="2111"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52.19  (</w:t>
            </w:r>
            <w:r w:rsidRPr="00D239D2">
              <w:rPr>
                <w:color w:val="000000" w:themeColor="text1"/>
                <w:sz w:val="20"/>
                <w:szCs w:val="24"/>
                <w:lang w:val="en-US"/>
              </w:rPr>
              <w:t>1.05)</w:t>
            </w:r>
          </w:p>
        </w:tc>
        <w:tc>
          <w:tcPr>
            <w:tcW w:w="2283"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74.56 (</w:t>
            </w:r>
            <w:r w:rsidRPr="00D239D2">
              <w:rPr>
                <w:color w:val="000000" w:themeColor="text1"/>
                <w:sz w:val="20"/>
                <w:szCs w:val="24"/>
                <w:lang w:val="en-US"/>
              </w:rPr>
              <w:t>0.96)</w:t>
            </w:r>
          </w:p>
        </w:tc>
      </w:tr>
      <w:tr w:rsidR="0098428E" w:rsidTr="0098428E">
        <w:tc>
          <w:tcPr>
            <w:tcW w:w="3685"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rStyle w:val="hps"/>
                <w:color w:val="000000" w:themeColor="text1"/>
                <w:sz w:val="20"/>
                <w:szCs w:val="24"/>
                <w:lang w:val="en-US"/>
              </w:rPr>
              <w:t>α-cellulose</w:t>
            </w:r>
          </w:p>
        </w:tc>
        <w:tc>
          <w:tcPr>
            <w:tcW w:w="2111"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43.32 (</w:t>
            </w:r>
            <w:r w:rsidRPr="00D239D2">
              <w:rPr>
                <w:color w:val="000000" w:themeColor="text1"/>
                <w:sz w:val="20"/>
                <w:szCs w:val="24"/>
                <w:lang w:val="en-US"/>
              </w:rPr>
              <w:t>1.25)</w:t>
            </w:r>
          </w:p>
        </w:tc>
        <w:tc>
          <w:tcPr>
            <w:tcW w:w="2283" w:type="dxa"/>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63.02 (</w:t>
            </w:r>
            <w:r w:rsidRPr="00D239D2">
              <w:rPr>
                <w:color w:val="000000" w:themeColor="text1"/>
                <w:sz w:val="20"/>
                <w:szCs w:val="24"/>
                <w:lang w:val="en-US"/>
              </w:rPr>
              <w:t>0.06)</w:t>
            </w:r>
          </w:p>
        </w:tc>
      </w:tr>
      <w:tr w:rsidR="0098428E" w:rsidTr="0098428E">
        <w:tc>
          <w:tcPr>
            <w:tcW w:w="3685" w:type="dxa"/>
            <w:tcBorders>
              <w:bottom w:val="single" w:sz="4" w:space="0" w:color="auto"/>
            </w:tcBorders>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rStyle w:val="hps"/>
                <w:color w:val="000000" w:themeColor="text1"/>
                <w:sz w:val="20"/>
                <w:szCs w:val="24"/>
                <w:lang w:val="en-US"/>
              </w:rPr>
              <w:t>Hemicellulose</w:t>
            </w:r>
          </w:p>
        </w:tc>
        <w:tc>
          <w:tcPr>
            <w:tcW w:w="2111" w:type="dxa"/>
            <w:tcBorders>
              <w:bottom w:val="single" w:sz="4" w:space="0" w:color="auto"/>
            </w:tcBorders>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8.87 (</w:t>
            </w:r>
            <w:r w:rsidRPr="00D239D2">
              <w:rPr>
                <w:color w:val="000000" w:themeColor="text1"/>
                <w:sz w:val="20"/>
                <w:szCs w:val="24"/>
                <w:lang w:val="en-US"/>
              </w:rPr>
              <w:t>0.21)</w:t>
            </w:r>
          </w:p>
        </w:tc>
        <w:tc>
          <w:tcPr>
            <w:tcW w:w="2283" w:type="dxa"/>
            <w:tcBorders>
              <w:bottom w:val="single" w:sz="4" w:space="0" w:color="auto"/>
            </w:tcBorders>
            <w:vAlign w:val="center"/>
          </w:tcPr>
          <w:p w:rsidR="0098428E" w:rsidRPr="00D239D2" w:rsidRDefault="0098428E" w:rsidP="00277540">
            <w:pPr>
              <w:pStyle w:val="Corpodetexto3"/>
              <w:spacing w:after="0"/>
              <w:jc w:val="center"/>
              <w:rPr>
                <w:bCs/>
                <w:iCs/>
                <w:color w:val="000000" w:themeColor="text1"/>
                <w:sz w:val="20"/>
                <w:szCs w:val="24"/>
                <w:lang w:val="en-US"/>
              </w:rPr>
            </w:pPr>
            <w:r w:rsidRPr="00D239D2">
              <w:rPr>
                <w:bCs/>
                <w:iCs/>
                <w:color w:val="000000" w:themeColor="text1"/>
                <w:sz w:val="20"/>
                <w:szCs w:val="24"/>
                <w:lang w:val="en-US"/>
              </w:rPr>
              <w:t>11.54 (</w:t>
            </w:r>
            <w:r w:rsidRPr="00D239D2">
              <w:rPr>
                <w:color w:val="000000" w:themeColor="text1"/>
                <w:sz w:val="20"/>
                <w:szCs w:val="24"/>
                <w:lang w:val="en-US"/>
              </w:rPr>
              <w:t>0.94)</w:t>
            </w:r>
          </w:p>
        </w:tc>
      </w:tr>
    </w:tbl>
    <w:p w:rsidR="0098428E" w:rsidRDefault="0098428E" w:rsidP="00277540">
      <w:pPr>
        <w:pStyle w:val="ECWMBodytext"/>
        <w:ind w:firstLine="426"/>
        <w:jc w:val="left"/>
        <w:rPr>
          <w:rStyle w:val="hps"/>
          <w:i/>
          <w:lang w:val="en-US"/>
        </w:rPr>
      </w:pPr>
      <w:r w:rsidRPr="0098428E">
        <w:rPr>
          <w:sz w:val="20"/>
          <w:lang w:val="en-US"/>
        </w:rPr>
        <w:t>Values in parentheses corresponding to the standard deviation.</w:t>
      </w:r>
    </w:p>
    <w:p w:rsidR="0098428E" w:rsidRDefault="0098428E" w:rsidP="00277540">
      <w:pPr>
        <w:pStyle w:val="ECWMBodytext"/>
        <w:ind w:firstLine="851"/>
        <w:jc w:val="left"/>
        <w:rPr>
          <w:rStyle w:val="hps"/>
          <w:i/>
          <w:lang w:val="en-US"/>
        </w:rPr>
      </w:pPr>
    </w:p>
    <w:p w:rsidR="00C42F33" w:rsidRDefault="00C42F33" w:rsidP="00277540">
      <w:pPr>
        <w:ind w:firstLine="709"/>
        <w:rPr>
          <w:szCs w:val="24"/>
          <w:lang w:val="en-US" w:eastAsia="es-ES"/>
        </w:rPr>
      </w:pPr>
      <w:r w:rsidRPr="00C42F33">
        <w:rPr>
          <w:szCs w:val="24"/>
          <w:lang w:val="en-US" w:eastAsia="es-ES"/>
        </w:rPr>
        <w:t xml:space="preserve">The lignin </w:t>
      </w:r>
      <w:r>
        <w:rPr>
          <w:szCs w:val="24"/>
          <w:lang w:val="en-US" w:eastAsia="es-ES"/>
        </w:rPr>
        <w:t>content</w:t>
      </w:r>
      <w:r w:rsidRPr="00C42F33">
        <w:rPr>
          <w:szCs w:val="24"/>
          <w:lang w:val="en-US" w:eastAsia="es-ES"/>
        </w:rPr>
        <w:t xml:space="preserve"> of the pulp was lower than the lignin content </w:t>
      </w:r>
      <w:r>
        <w:rPr>
          <w:szCs w:val="24"/>
          <w:lang w:val="en-US" w:eastAsia="es-ES"/>
        </w:rPr>
        <w:t>o</w:t>
      </w:r>
      <w:r w:rsidRPr="00C42F33">
        <w:rPr>
          <w:szCs w:val="24"/>
          <w:lang w:val="en-US" w:eastAsia="es-ES"/>
        </w:rPr>
        <w:t>f</w:t>
      </w:r>
      <w:r w:rsidR="00157C90">
        <w:rPr>
          <w:szCs w:val="24"/>
          <w:lang w:val="en-US" w:eastAsia="es-ES"/>
        </w:rPr>
        <w:t xml:space="preserve"> raw material</w:t>
      </w:r>
      <w:r>
        <w:rPr>
          <w:szCs w:val="24"/>
          <w:lang w:val="en-US" w:eastAsia="es-ES"/>
        </w:rPr>
        <w:t xml:space="preserve">, proving the elimination of the lignin during the delignification process. Thus, the cellulose showed an inversely proportional behaviour to the lignin. The cellulose content of the pulp was higher than the cellulose content of the </w:t>
      </w:r>
      <w:r w:rsidR="00157C90">
        <w:rPr>
          <w:szCs w:val="24"/>
          <w:lang w:val="en-US" w:eastAsia="es-ES"/>
        </w:rPr>
        <w:t>raw material. This fact also was observed f</w:t>
      </w:r>
      <w:r w:rsidR="00157C90" w:rsidRPr="00661AE5">
        <w:rPr>
          <w:szCs w:val="24"/>
          <w:lang w:val="en-US" w:eastAsia="es-ES"/>
        </w:rPr>
        <w:t>or Alriols (2010).</w:t>
      </w:r>
    </w:p>
    <w:p w:rsidR="00157C90" w:rsidRDefault="00157C90" w:rsidP="00277540">
      <w:pPr>
        <w:ind w:firstLine="709"/>
        <w:rPr>
          <w:szCs w:val="24"/>
          <w:lang w:val="en-US" w:eastAsia="es-ES"/>
        </w:rPr>
      </w:pPr>
      <w:r>
        <w:rPr>
          <w:szCs w:val="24"/>
          <w:lang w:val="en-US" w:eastAsia="es-ES"/>
        </w:rPr>
        <w:t xml:space="preserve">Moreover, the ash content, extractives content and solubility in hot water presented a high values for the raw material, while </w:t>
      </w:r>
      <w:r>
        <w:rPr>
          <w:szCs w:val="24"/>
          <w:lang w:val="en-US"/>
        </w:rPr>
        <w:t>a</w:t>
      </w:r>
      <w:r w:rsidRPr="0098428E">
        <w:rPr>
          <w:szCs w:val="24"/>
          <w:lang w:val="en-US"/>
        </w:rPr>
        <w:t>queous 1% NaOH soluble matter</w:t>
      </w:r>
      <w:r>
        <w:rPr>
          <w:szCs w:val="24"/>
          <w:lang w:val="en-US"/>
        </w:rPr>
        <w:t xml:space="preserve"> and hemicellulose content were high for the pulp.</w:t>
      </w:r>
    </w:p>
    <w:p w:rsidR="005A31C3" w:rsidRPr="00157C90" w:rsidRDefault="005A31C3" w:rsidP="00277540">
      <w:pPr>
        <w:rPr>
          <w:szCs w:val="24"/>
          <w:lang w:val="en-US" w:eastAsia="es-ES"/>
        </w:rPr>
      </w:pPr>
    </w:p>
    <w:p w:rsidR="005A31C3" w:rsidRPr="00C42F33" w:rsidRDefault="00E179A8" w:rsidP="00277540">
      <w:pPr>
        <w:rPr>
          <w:b/>
          <w:lang w:val="en-US"/>
        </w:rPr>
      </w:pPr>
      <w:r>
        <w:rPr>
          <w:b/>
          <w:szCs w:val="24"/>
          <w:lang w:val="en-US"/>
        </w:rPr>
        <w:t xml:space="preserve">3.2 </w:t>
      </w:r>
      <w:r w:rsidR="005A31C3" w:rsidRPr="00C42F33">
        <w:rPr>
          <w:b/>
          <w:szCs w:val="24"/>
          <w:lang w:val="en-US"/>
        </w:rPr>
        <w:t>Black liquor characterization</w:t>
      </w:r>
    </w:p>
    <w:p w:rsidR="00147D1C" w:rsidRDefault="00147D1C" w:rsidP="00277540">
      <w:pPr>
        <w:pStyle w:val="PargrafodaLista"/>
        <w:ind w:left="0" w:firstLine="709"/>
        <w:jc w:val="both"/>
        <w:rPr>
          <w:sz w:val="24"/>
          <w:szCs w:val="24"/>
          <w:highlight w:val="yellow"/>
          <w:lang w:val="en-US"/>
        </w:rPr>
      </w:pPr>
    </w:p>
    <w:p w:rsidR="00147D1C" w:rsidRDefault="00147D1C" w:rsidP="00277540">
      <w:pPr>
        <w:pStyle w:val="PargrafodaLista"/>
        <w:ind w:left="0" w:firstLine="709"/>
        <w:jc w:val="both"/>
        <w:rPr>
          <w:sz w:val="24"/>
          <w:szCs w:val="24"/>
          <w:lang w:val="en-US"/>
        </w:rPr>
      </w:pPr>
      <w:r w:rsidRPr="00F027DD">
        <w:rPr>
          <w:sz w:val="24"/>
          <w:szCs w:val="24"/>
          <w:lang w:val="en-US"/>
        </w:rPr>
        <w:t xml:space="preserve">The results of </w:t>
      </w:r>
      <w:r w:rsidR="00043560" w:rsidRPr="00F027DD">
        <w:rPr>
          <w:sz w:val="24"/>
          <w:szCs w:val="24"/>
          <w:lang w:val="en-US"/>
        </w:rPr>
        <w:t xml:space="preserve">the </w:t>
      </w:r>
      <w:r w:rsidRPr="00F027DD">
        <w:rPr>
          <w:sz w:val="24"/>
          <w:szCs w:val="24"/>
          <w:lang w:val="en-US"/>
        </w:rPr>
        <w:t xml:space="preserve">characterization of black liquor obtained from the organosolv process are shown in the Table </w:t>
      </w:r>
      <w:r w:rsidR="00D239D2">
        <w:rPr>
          <w:sz w:val="24"/>
          <w:szCs w:val="24"/>
          <w:lang w:val="en-US"/>
        </w:rPr>
        <w:t>2</w:t>
      </w:r>
      <w:r w:rsidRPr="00F027DD">
        <w:rPr>
          <w:sz w:val="24"/>
          <w:szCs w:val="24"/>
          <w:lang w:val="en-US"/>
        </w:rPr>
        <w:t>.</w:t>
      </w:r>
    </w:p>
    <w:p w:rsidR="00157C90" w:rsidRPr="00C42F33" w:rsidRDefault="00157C90" w:rsidP="00277540">
      <w:pPr>
        <w:pStyle w:val="PargrafodaLista"/>
        <w:ind w:left="0" w:firstLine="709"/>
        <w:jc w:val="both"/>
        <w:rPr>
          <w:sz w:val="24"/>
          <w:szCs w:val="24"/>
          <w:lang w:val="en-US"/>
        </w:rPr>
      </w:pPr>
    </w:p>
    <w:p w:rsidR="00493E57" w:rsidRDefault="00157C90" w:rsidP="00277540">
      <w:pPr>
        <w:pStyle w:val="PargrafodaLista"/>
        <w:ind w:left="360" w:firstLine="1483"/>
        <w:rPr>
          <w:sz w:val="22"/>
          <w:szCs w:val="24"/>
          <w:lang w:val="en-US"/>
        </w:rPr>
      </w:pPr>
      <w:r w:rsidRPr="00D239D2">
        <w:rPr>
          <w:sz w:val="22"/>
          <w:szCs w:val="24"/>
          <w:lang w:val="en-US"/>
        </w:rPr>
        <w:t xml:space="preserve">Table </w:t>
      </w:r>
      <w:r w:rsidR="00D239D2" w:rsidRPr="00D239D2">
        <w:rPr>
          <w:sz w:val="22"/>
          <w:szCs w:val="24"/>
          <w:lang w:val="en-US"/>
        </w:rPr>
        <w:t>2</w:t>
      </w:r>
      <w:r w:rsidR="00D239D2">
        <w:rPr>
          <w:sz w:val="22"/>
          <w:szCs w:val="24"/>
          <w:lang w:val="en-US"/>
        </w:rPr>
        <w:t>:</w:t>
      </w:r>
      <w:r w:rsidRPr="00D239D2">
        <w:rPr>
          <w:sz w:val="22"/>
          <w:szCs w:val="24"/>
          <w:lang w:val="en-US"/>
        </w:rPr>
        <w:t xml:space="preserve"> Characterization of black liquor.</w:t>
      </w:r>
    </w:p>
    <w:p w:rsidR="00D239D2" w:rsidRPr="00D239D2" w:rsidRDefault="00D239D2" w:rsidP="00277540">
      <w:pPr>
        <w:pStyle w:val="PargrafodaLista"/>
        <w:ind w:left="360" w:firstLine="1483"/>
        <w:rPr>
          <w:sz w:val="22"/>
          <w:szCs w:val="24"/>
          <w:lang w:val="en-US"/>
        </w:rPr>
      </w:pPr>
    </w:p>
    <w:tbl>
      <w:tblPr>
        <w:tblStyle w:val="Tabelacomgrade"/>
        <w:tblW w:w="6095"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4"/>
        <w:gridCol w:w="3081"/>
      </w:tblGrid>
      <w:tr w:rsidR="00157C90" w:rsidRPr="00157C90" w:rsidTr="00157C90">
        <w:tc>
          <w:tcPr>
            <w:tcW w:w="3014" w:type="dxa"/>
            <w:tcBorders>
              <w:top w:val="single" w:sz="4" w:space="0" w:color="auto"/>
              <w:bottom w:val="single" w:sz="4" w:space="0" w:color="auto"/>
            </w:tcBorders>
            <w:vAlign w:val="center"/>
          </w:tcPr>
          <w:p w:rsidR="00157C90" w:rsidRPr="00D239D2" w:rsidRDefault="00157C90" w:rsidP="00277540">
            <w:pPr>
              <w:jc w:val="center"/>
              <w:rPr>
                <w:rFonts w:ascii="Arial" w:hAnsi="Arial" w:cs="Arial"/>
                <w:b/>
                <w:sz w:val="20"/>
                <w:szCs w:val="16"/>
                <w:lang w:val="en-US"/>
              </w:rPr>
            </w:pPr>
            <w:r w:rsidRPr="00D239D2">
              <w:rPr>
                <w:b/>
                <w:bCs/>
                <w:sz w:val="20"/>
                <w:szCs w:val="16"/>
              </w:rPr>
              <w:t>Analysis</w:t>
            </w:r>
          </w:p>
        </w:tc>
        <w:tc>
          <w:tcPr>
            <w:tcW w:w="3081" w:type="dxa"/>
            <w:tcBorders>
              <w:top w:val="single" w:sz="4" w:space="0" w:color="auto"/>
              <w:bottom w:val="single" w:sz="4" w:space="0" w:color="auto"/>
            </w:tcBorders>
            <w:vAlign w:val="center"/>
          </w:tcPr>
          <w:p w:rsidR="00157C90" w:rsidRPr="00D239D2" w:rsidRDefault="00157C90" w:rsidP="00277540">
            <w:pPr>
              <w:pStyle w:val="ECWMBodytext"/>
              <w:jc w:val="center"/>
              <w:rPr>
                <w:b/>
                <w:bCs/>
                <w:sz w:val="20"/>
                <w:lang w:val="en-US"/>
              </w:rPr>
            </w:pPr>
            <w:r w:rsidRPr="00D239D2">
              <w:rPr>
                <w:b/>
                <w:bCs/>
                <w:sz w:val="20"/>
                <w:lang w:val="en-US"/>
              </w:rPr>
              <w:t>Average</w:t>
            </w:r>
          </w:p>
        </w:tc>
      </w:tr>
      <w:tr w:rsidR="00157C90" w:rsidRPr="00157C90" w:rsidTr="00157C90">
        <w:tc>
          <w:tcPr>
            <w:tcW w:w="3014" w:type="dxa"/>
            <w:tcBorders>
              <w:top w:val="single" w:sz="4" w:space="0" w:color="auto"/>
            </w:tcBorders>
            <w:vAlign w:val="center"/>
          </w:tcPr>
          <w:p w:rsidR="00157C90" w:rsidRPr="00D239D2" w:rsidRDefault="00157C90" w:rsidP="00277540">
            <w:pPr>
              <w:pStyle w:val="Corpodetexto3"/>
              <w:spacing w:after="0"/>
              <w:jc w:val="center"/>
              <w:rPr>
                <w:bCs/>
                <w:iCs/>
                <w:sz w:val="20"/>
                <w:szCs w:val="22"/>
                <w:lang w:val="en-US"/>
              </w:rPr>
            </w:pPr>
            <w:r w:rsidRPr="00D239D2">
              <w:rPr>
                <w:color w:val="000000"/>
                <w:sz w:val="20"/>
                <w:szCs w:val="22"/>
                <w:lang w:val="en-US" w:eastAsia="sv-SE"/>
              </w:rPr>
              <w:t>MI</w:t>
            </w:r>
            <w:r w:rsidRPr="00D239D2">
              <w:rPr>
                <w:color w:val="000000"/>
                <w:sz w:val="20"/>
                <w:szCs w:val="22"/>
                <w:vertAlign w:val="subscript"/>
                <w:lang w:val="en-US" w:eastAsia="sv-SE"/>
              </w:rPr>
              <w:t>a</w:t>
            </w:r>
            <w:r w:rsidRPr="00D239D2">
              <w:rPr>
                <w:color w:val="000066"/>
                <w:sz w:val="20"/>
                <w:szCs w:val="22"/>
                <w:lang w:val="en-US" w:eastAsia="sv-SE"/>
              </w:rPr>
              <w:t xml:space="preserve"> </w:t>
            </w:r>
            <w:r w:rsidRPr="00D239D2">
              <w:rPr>
                <w:color w:val="000000"/>
                <w:sz w:val="20"/>
                <w:szCs w:val="22"/>
                <w:lang w:val="en-US" w:eastAsia="sv-SE"/>
              </w:rPr>
              <w:t>(%)*</w:t>
            </w:r>
          </w:p>
        </w:tc>
        <w:tc>
          <w:tcPr>
            <w:tcW w:w="3081" w:type="dxa"/>
            <w:tcBorders>
              <w:top w:val="single" w:sz="4" w:space="0" w:color="auto"/>
            </w:tcBorders>
            <w:vAlign w:val="center"/>
          </w:tcPr>
          <w:p w:rsidR="00157C90" w:rsidRPr="00D239D2" w:rsidRDefault="00157C90" w:rsidP="00277540">
            <w:pPr>
              <w:pStyle w:val="Corpodetexto3"/>
              <w:spacing w:after="0"/>
              <w:jc w:val="center"/>
              <w:rPr>
                <w:bCs/>
                <w:iCs/>
                <w:sz w:val="20"/>
                <w:szCs w:val="22"/>
                <w:lang w:val="en-US"/>
              </w:rPr>
            </w:pPr>
            <w:r w:rsidRPr="00D239D2">
              <w:rPr>
                <w:bCs/>
                <w:iCs/>
                <w:sz w:val="20"/>
                <w:szCs w:val="22"/>
                <w:lang w:val="en-US"/>
              </w:rPr>
              <w:t>0.37  (0.63)</w:t>
            </w:r>
          </w:p>
        </w:tc>
      </w:tr>
      <w:tr w:rsidR="00157C90" w:rsidRPr="00157C90" w:rsidTr="00157C90">
        <w:tc>
          <w:tcPr>
            <w:tcW w:w="3014" w:type="dxa"/>
            <w:vAlign w:val="center"/>
          </w:tcPr>
          <w:p w:rsidR="00157C90" w:rsidRPr="00D239D2" w:rsidRDefault="00157C90" w:rsidP="00277540">
            <w:pPr>
              <w:pStyle w:val="Corpodetexto3"/>
              <w:spacing w:after="0"/>
              <w:jc w:val="center"/>
              <w:rPr>
                <w:bCs/>
                <w:iCs/>
                <w:sz w:val="20"/>
                <w:szCs w:val="22"/>
                <w:lang w:val="en-US"/>
              </w:rPr>
            </w:pPr>
            <w:r w:rsidRPr="00D239D2">
              <w:rPr>
                <w:color w:val="000000"/>
                <w:sz w:val="20"/>
                <w:szCs w:val="22"/>
                <w:lang w:val="en-US" w:eastAsia="sv-SE"/>
              </w:rPr>
              <w:t>MO</w:t>
            </w:r>
            <w:r w:rsidRPr="00D239D2">
              <w:rPr>
                <w:color w:val="000000"/>
                <w:sz w:val="20"/>
                <w:szCs w:val="22"/>
                <w:vertAlign w:val="subscript"/>
                <w:lang w:val="en-US" w:eastAsia="sv-SE"/>
              </w:rPr>
              <w:t>b</w:t>
            </w:r>
            <w:r w:rsidRPr="00D239D2">
              <w:rPr>
                <w:color w:val="000000"/>
                <w:sz w:val="20"/>
                <w:szCs w:val="22"/>
                <w:lang w:val="en-US" w:eastAsia="sv-SE"/>
              </w:rPr>
              <w:t>(%)*</w:t>
            </w:r>
          </w:p>
        </w:tc>
        <w:tc>
          <w:tcPr>
            <w:tcW w:w="3081" w:type="dxa"/>
            <w:vAlign w:val="center"/>
          </w:tcPr>
          <w:p w:rsidR="00157C90" w:rsidRPr="00D239D2" w:rsidRDefault="00157C90" w:rsidP="00277540">
            <w:pPr>
              <w:pStyle w:val="Corpodetexto3"/>
              <w:spacing w:after="0"/>
              <w:jc w:val="center"/>
              <w:rPr>
                <w:bCs/>
                <w:iCs/>
                <w:sz w:val="20"/>
                <w:szCs w:val="22"/>
                <w:lang w:val="en-US"/>
              </w:rPr>
            </w:pPr>
            <w:r w:rsidRPr="00D239D2">
              <w:rPr>
                <w:bCs/>
                <w:iCs/>
                <w:sz w:val="20"/>
                <w:szCs w:val="22"/>
                <w:lang w:val="en-US"/>
              </w:rPr>
              <w:t>4.65 (1.11)</w:t>
            </w:r>
          </w:p>
        </w:tc>
      </w:tr>
      <w:tr w:rsidR="00157C90" w:rsidRPr="00157C90" w:rsidTr="00157C90">
        <w:tc>
          <w:tcPr>
            <w:tcW w:w="3014" w:type="dxa"/>
            <w:vAlign w:val="center"/>
          </w:tcPr>
          <w:p w:rsidR="00157C90" w:rsidRPr="00D239D2" w:rsidRDefault="00157C90" w:rsidP="00277540">
            <w:pPr>
              <w:pStyle w:val="Corpodetexto3"/>
              <w:spacing w:after="0"/>
              <w:jc w:val="center"/>
              <w:rPr>
                <w:bCs/>
                <w:iCs/>
                <w:sz w:val="20"/>
                <w:szCs w:val="22"/>
                <w:lang w:val="en-US"/>
              </w:rPr>
            </w:pPr>
            <w:r w:rsidRPr="00D239D2">
              <w:rPr>
                <w:bCs/>
                <w:iCs/>
                <w:sz w:val="20"/>
                <w:szCs w:val="22"/>
                <w:lang w:val="en-US"/>
              </w:rPr>
              <w:t>MD</w:t>
            </w:r>
            <w:r w:rsidRPr="00D239D2">
              <w:rPr>
                <w:bCs/>
                <w:iCs/>
                <w:sz w:val="20"/>
                <w:szCs w:val="22"/>
                <w:vertAlign w:val="subscript"/>
                <w:lang w:val="en-US"/>
              </w:rPr>
              <w:t>c</w:t>
            </w:r>
            <w:r w:rsidRPr="00D239D2">
              <w:rPr>
                <w:bCs/>
                <w:iCs/>
                <w:sz w:val="20"/>
                <w:szCs w:val="22"/>
                <w:lang w:val="en-US"/>
              </w:rPr>
              <w:t xml:space="preserve"> (%)</w:t>
            </w:r>
          </w:p>
        </w:tc>
        <w:tc>
          <w:tcPr>
            <w:tcW w:w="3081" w:type="dxa"/>
            <w:vAlign w:val="center"/>
          </w:tcPr>
          <w:p w:rsidR="00157C90" w:rsidRPr="00D239D2" w:rsidRDefault="00157C90" w:rsidP="00277540">
            <w:pPr>
              <w:pStyle w:val="Corpodetexto3"/>
              <w:spacing w:after="0"/>
              <w:jc w:val="center"/>
              <w:rPr>
                <w:bCs/>
                <w:iCs/>
                <w:sz w:val="20"/>
                <w:szCs w:val="22"/>
                <w:lang w:val="en-US"/>
              </w:rPr>
            </w:pPr>
            <w:r w:rsidRPr="00D239D2">
              <w:rPr>
                <w:bCs/>
                <w:iCs/>
                <w:sz w:val="20"/>
                <w:szCs w:val="22"/>
                <w:lang w:val="en-US"/>
              </w:rPr>
              <w:t>5.21 (0.56)</w:t>
            </w:r>
          </w:p>
        </w:tc>
      </w:tr>
      <w:tr w:rsidR="00157C90" w:rsidRPr="00157C90" w:rsidTr="00157C90">
        <w:tc>
          <w:tcPr>
            <w:tcW w:w="3014" w:type="dxa"/>
            <w:vAlign w:val="center"/>
          </w:tcPr>
          <w:p w:rsidR="00157C90" w:rsidRPr="00D239D2" w:rsidRDefault="00157C90" w:rsidP="00277540">
            <w:pPr>
              <w:pStyle w:val="Corpodetexto3"/>
              <w:spacing w:after="0"/>
              <w:jc w:val="center"/>
              <w:rPr>
                <w:bCs/>
                <w:iCs/>
                <w:sz w:val="20"/>
                <w:szCs w:val="22"/>
                <w:lang w:val="en-US"/>
              </w:rPr>
            </w:pPr>
            <w:r w:rsidRPr="00D239D2">
              <w:rPr>
                <w:bCs/>
                <w:iCs/>
                <w:sz w:val="20"/>
                <w:szCs w:val="22"/>
                <w:lang w:val="en-US"/>
              </w:rPr>
              <w:t>pH</w:t>
            </w:r>
          </w:p>
        </w:tc>
        <w:tc>
          <w:tcPr>
            <w:tcW w:w="3081" w:type="dxa"/>
            <w:vAlign w:val="center"/>
          </w:tcPr>
          <w:p w:rsidR="00157C90" w:rsidRPr="00D239D2" w:rsidRDefault="00157C90" w:rsidP="00277540">
            <w:pPr>
              <w:pStyle w:val="Corpodetexto3"/>
              <w:spacing w:after="0"/>
              <w:jc w:val="center"/>
              <w:rPr>
                <w:bCs/>
                <w:iCs/>
                <w:sz w:val="20"/>
                <w:szCs w:val="22"/>
                <w:lang w:val="en-US"/>
              </w:rPr>
            </w:pPr>
            <w:r w:rsidRPr="00D239D2">
              <w:rPr>
                <w:bCs/>
                <w:iCs/>
                <w:sz w:val="20"/>
                <w:szCs w:val="22"/>
                <w:lang w:val="en-US"/>
              </w:rPr>
              <w:t>3.90 (0.03)</w:t>
            </w:r>
          </w:p>
        </w:tc>
      </w:tr>
      <w:tr w:rsidR="00157C90" w:rsidRPr="00157C90" w:rsidTr="00157C90">
        <w:tc>
          <w:tcPr>
            <w:tcW w:w="3014" w:type="dxa"/>
            <w:vAlign w:val="center"/>
          </w:tcPr>
          <w:p w:rsidR="00157C90" w:rsidRPr="00D239D2" w:rsidRDefault="00157C90" w:rsidP="00277540">
            <w:pPr>
              <w:pStyle w:val="Corpodetexto3"/>
              <w:spacing w:after="0"/>
              <w:jc w:val="center"/>
              <w:rPr>
                <w:bCs/>
                <w:iCs/>
                <w:sz w:val="20"/>
                <w:szCs w:val="22"/>
                <w:lang w:val="en-US"/>
              </w:rPr>
            </w:pPr>
            <w:r w:rsidRPr="00D239D2">
              <w:rPr>
                <w:bCs/>
                <w:iCs/>
                <w:sz w:val="20"/>
                <w:szCs w:val="22"/>
                <w:lang w:val="en-US"/>
              </w:rPr>
              <w:t>Lignin (%)*</w:t>
            </w:r>
          </w:p>
        </w:tc>
        <w:tc>
          <w:tcPr>
            <w:tcW w:w="3081" w:type="dxa"/>
            <w:vAlign w:val="center"/>
          </w:tcPr>
          <w:p w:rsidR="00157C90" w:rsidRPr="00D239D2" w:rsidRDefault="00157C90" w:rsidP="00277540">
            <w:pPr>
              <w:pStyle w:val="Corpodetexto3"/>
              <w:spacing w:after="0"/>
              <w:jc w:val="center"/>
              <w:rPr>
                <w:bCs/>
                <w:iCs/>
                <w:sz w:val="20"/>
                <w:szCs w:val="22"/>
                <w:lang w:val="en-US"/>
              </w:rPr>
            </w:pPr>
            <w:r w:rsidRPr="00D239D2">
              <w:rPr>
                <w:bCs/>
                <w:iCs/>
                <w:sz w:val="20"/>
                <w:szCs w:val="22"/>
                <w:lang w:val="en-US"/>
              </w:rPr>
              <w:t>19.63  (0.92)</w:t>
            </w:r>
          </w:p>
        </w:tc>
      </w:tr>
      <w:tr w:rsidR="00157C90" w:rsidRPr="00157C90" w:rsidTr="00157C90">
        <w:tc>
          <w:tcPr>
            <w:tcW w:w="3014" w:type="dxa"/>
            <w:tcBorders>
              <w:bottom w:val="single" w:sz="4" w:space="0" w:color="auto"/>
            </w:tcBorders>
            <w:vAlign w:val="center"/>
          </w:tcPr>
          <w:p w:rsidR="00157C90" w:rsidRPr="00D239D2" w:rsidRDefault="00157C90" w:rsidP="00277540">
            <w:pPr>
              <w:pStyle w:val="Corpodetexto3"/>
              <w:spacing w:after="0"/>
              <w:jc w:val="center"/>
              <w:rPr>
                <w:bCs/>
                <w:iCs/>
                <w:sz w:val="20"/>
                <w:szCs w:val="22"/>
                <w:lang w:val="en-US"/>
              </w:rPr>
            </w:pPr>
            <w:r w:rsidRPr="00D239D2">
              <w:rPr>
                <w:color w:val="000000"/>
                <w:sz w:val="20"/>
                <w:szCs w:val="22"/>
                <w:lang w:val="en-US" w:eastAsia="sv-SE"/>
              </w:rPr>
              <w:t>Density (g/mL)</w:t>
            </w:r>
          </w:p>
        </w:tc>
        <w:tc>
          <w:tcPr>
            <w:tcW w:w="3081" w:type="dxa"/>
            <w:tcBorders>
              <w:bottom w:val="single" w:sz="4" w:space="0" w:color="auto"/>
            </w:tcBorders>
            <w:vAlign w:val="center"/>
          </w:tcPr>
          <w:p w:rsidR="00157C90" w:rsidRPr="00D239D2" w:rsidRDefault="00157C90" w:rsidP="00277540">
            <w:pPr>
              <w:pStyle w:val="Corpodetexto3"/>
              <w:spacing w:after="0"/>
              <w:jc w:val="center"/>
              <w:rPr>
                <w:bCs/>
                <w:iCs/>
                <w:sz w:val="20"/>
                <w:szCs w:val="22"/>
                <w:lang w:val="en-US"/>
              </w:rPr>
            </w:pPr>
            <w:r w:rsidRPr="00D239D2">
              <w:rPr>
                <w:bCs/>
                <w:iCs/>
                <w:sz w:val="20"/>
                <w:szCs w:val="22"/>
                <w:lang w:val="en-US"/>
              </w:rPr>
              <w:t>0.90 (0.0001)</w:t>
            </w:r>
          </w:p>
        </w:tc>
      </w:tr>
    </w:tbl>
    <w:p w:rsidR="00157C90" w:rsidRDefault="00157C90" w:rsidP="00277540">
      <w:pPr>
        <w:pStyle w:val="ECWMBodytext"/>
        <w:tabs>
          <w:tab w:val="left" w:pos="851"/>
        </w:tabs>
        <w:ind w:left="851"/>
        <w:jc w:val="left"/>
        <w:rPr>
          <w:rStyle w:val="hps"/>
          <w:i/>
          <w:lang w:val="en-US"/>
        </w:rPr>
      </w:pPr>
      <w:r w:rsidRPr="00157C90">
        <w:rPr>
          <w:color w:val="000000"/>
          <w:szCs w:val="22"/>
          <w:lang w:val="en-US" w:eastAsia="sv-SE"/>
        </w:rPr>
        <w:t>MI</w:t>
      </w:r>
      <w:r w:rsidRPr="00157C90">
        <w:rPr>
          <w:color w:val="000000"/>
          <w:szCs w:val="22"/>
          <w:vertAlign w:val="subscript"/>
          <w:lang w:val="en-US" w:eastAsia="sv-SE"/>
        </w:rPr>
        <w:t>a</w:t>
      </w:r>
      <w:r>
        <w:rPr>
          <w:sz w:val="20"/>
          <w:lang w:val="en-US" w:eastAsia="sv-SE"/>
        </w:rPr>
        <w:t xml:space="preserve">= </w:t>
      </w:r>
      <w:r w:rsidR="00493E57" w:rsidRPr="00C42F33">
        <w:rPr>
          <w:sz w:val="20"/>
          <w:lang w:val="en-US" w:eastAsia="sv-SE"/>
        </w:rPr>
        <w:t>inorganic matter</w:t>
      </w:r>
      <w:r>
        <w:rPr>
          <w:sz w:val="20"/>
          <w:lang w:val="en-US" w:eastAsia="sv-SE"/>
        </w:rPr>
        <w:t xml:space="preserve">; </w:t>
      </w:r>
      <w:r w:rsidRPr="00157C90">
        <w:rPr>
          <w:color w:val="000000"/>
          <w:szCs w:val="22"/>
          <w:lang w:val="en-US" w:eastAsia="sv-SE"/>
        </w:rPr>
        <w:t>MO</w:t>
      </w:r>
      <w:r w:rsidRPr="00157C90">
        <w:rPr>
          <w:color w:val="000000"/>
          <w:szCs w:val="22"/>
          <w:vertAlign w:val="subscript"/>
          <w:lang w:val="en-US" w:eastAsia="sv-SE"/>
        </w:rPr>
        <w:t>b</w:t>
      </w:r>
      <w:r>
        <w:rPr>
          <w:sz w:val="20"/>
          <w:lang w:val="en-US" w:eastAsia="sv-SE"/>
        </w:rPr>
        <w:t xml:space="preserve">= organic matter; </w:t>
      </w:r>
      <w:r w:rsidRPr="00157C90">
        <w:rPr>
          <w:bCs/>
          <w:iCs/>
          <w:szCs w:val="22"/>
          <w:lang w:val="en-US"/>
        </w:rPr>
        <w:t>MD</w:t>
      </w:r>
      <w:r w:rsidRPr="00157C90">
        <w:rPr>
          <w:bCs/>
          <w:iCs/>
          <w:szCs w:val="22"/>
          <w:vertAlign w:val="subscript"/>
          <w:lang w:val="en-US"/>
        </w:rPr>
        <w:t>c</w:t>
      </w:r>
      <w:r>
        <w:rPr>
          <w:bCs/>
          <w:iCs/>
          <w:szCs w:val="22"/>
          <w:vertAlign w:val="subscript"/>
          <w:lang w:val="en-US"/>
        </w:rPr>
        <w:t xml:space="preserve">= </w:t>
      </w:r>
      <w:r w:rsidR="00493E57" w:rsidRPr="00C42F33">
        <w:rPr>
          <w:sz w:val="20"/>
          <w:lang w:val="en-US" w:eastAsia="sv-SE"/>
        </w:rPr>
        <w:t>dry matter</w:t>
      </w:r>
      <w:r>
        <w:rPr>
          <w:sz w:val="20"/>
          <w:lang w:val="en-US" w:eastAsia="sv-SE"/>
        </w:rPr>
        <w:t xml:space="preserve">; </w:t>
      </w:r>
      <w:r w:rsidR="00493E57" w:rsidRPr="00C42F33">
        <w:rPr>
          <w:color w:val="000000"/>
          <w:sz w:val="20"/>
          <w:lang w:val="en-US" w:eastAsia="sv-SE"/>
        </w:rPr>
        <w:t>*</w:t>
      </w:r>
      <w:r>
        <w:rPr>
          <w:rStyle w:val="hps"/>
          <w:sz w:val="20"/>
          <w:lang w:val="en-US"/>
        </w:rPr>
        <w:t xml:space="preserve">= </w:t>
      </w:r>
      <w:r w:rsidR="00493E57" w:rsidRPr="00C42F33">
        <w:rPr>
          <w:rStyle w:val="hps"/>
          <w:sz w:val="20"/>
          <w:lang w:val="en-US"/>
        </w:rPr>
        <w:t>% dry matter (</w:t>
      </w:r>
      <w:r>
        <w:rPr>
          <w:sz w:val="20"/>
          <w:lang w:val="en-US"/>
        </w:rPr>
        <w:t xml:space="preserve">w/w); </w:t>
      </w:r>
      <w:r w:rsidRPr="0098428E">
        <w:rPr>
          <w:sz w:val="20"/>
          <w:lang w:val="en-US"/>
        </w:rPr>
        <w:t>Values in parentheses corresponding to the standard deviation.</w:t>
      </w:r>
    </w:p>
    <w:p w:rsidR="00493E57" w:rsidRPr="00C42F33" w:rsidRDefault="00493E57" w:rsidP="00277540">
      <w:pPr>
        <w:autoSpaceDE w:val="0"/>
        <w:autoSpaceDN w:val="0"/>
        <w:adjustRightInd w:val="0"/>
        <w:ind w:firstLine="1134"/>
        <w:rPr>
          <w:sz w:val="20"/>
          <w:lang w:val="en-US"/>
        </w:rPr>
      </w:pPr>
    </w:p>
    <w:p w:rsidR="00F027DD" w:rsidRPr="00F027DD" w:rsidRDefault="00F027DD" w:rsidP="00F027DD">
      <w:pPr>
        <w:pStyle w:val="PargrafodaLista"/>
        <w:ind w:left="0" w:firstLine="709"/>
        <w:jc w:val="both"/>
        <w:rPr>
          <w:sz w:val="24"/>
          <w:szCs w:val="24"/>
          <w:lang w:val="en-US"/>
        </w:rPr>
      </w:pPr>
      <w:r w:rsidRPr="00F027DD">
        <w:rPr>
          <w:sz w:val="24"/>
          <w:szCs w:val="24"/>
          <w:lang w:val="en-US"/>
        </w:rPr>
        <w:t xml:space="preserve">The lignin concentration was 19.63%, similar to </w:t>
      </w:r>
      <w:r w:rsidRPr="00661AE5">
        <w:rPr>
          <w:sz w:val="24"/>
          <w:szCs w:val="24"/>
          <w:lang w:val="en-US"/>
        </w:rPr>
        <w:t xml:space="preserve">found </w:t>
      </w:r>
      <w:r w:rsidR="00661AE5">
        <w:rPr>
          <w:sz w:val="24"/>
          <w:szCs w:val="24"/>
          <w:lang w:val="en-US"/>
        </w:rPr>
        <w:t xml:space="preserve">by </w:t>
      </w:r>
      <w:r w:rsidRPr="00661AE5">
        <w:rPr>
          <w:sz w:val="24"/>
          <w:szCs w:val="24"/>
          <w:lang w:val="en-US"/>
        </w:rPr>
        <w:t xml:space="preserve">Serrano </w:t>
      </w:r>
      <w:r w:rsidRPr="00661AE5">
        <w:rPr>
          <w:i/>
          <w:sz w:val="24"/>
          <w:szCs w:val="24"/>
          <w:lang w:val="en-US"/>
        </w:rPr>
        <w:t>et al</w:t>
      </w:r>
      <w:r w:rsidRPr="00661AE5">
        <w:rPr>
          <w:sz w:val="24"/>
          <w:szCs w:val="24"/>
          <w:lang w:val="en-US"/>
        </w:rPr>
        <w:t xml:space="preserve">. (2010) and Toledano </w:t>
      </w:r>
      <w:r w:rsidRPr="00661AE5">
        <w:rPr>
          <w:i/>
          <w:sz w:val="24"/>
          <w:szCs w:val="24"/>
          <w:lang w:val="en-US"/>
        </w:rPr>
        <w:t>et al</w:t>
      </w:r>
      <w:r w:rsidRPr="00661AE5">
        <w:rPr>
          <w:sz w:val="24"/>
          <w:szCs w:val="24"/>
          <w:lang w:val="en-US"/>
        </w:rPr>
        <w:t xml:space="preserve">. (2010), both studies with different species. However, Cardoso </w:t>
      </w:r>
      <w:r w:rsidRPr="00661AE5">
        <w:rPr>
          <w:i/>
          <w:sz w:val="24"/>
          <w:szCs w:val="24"/>
          <w:lang w:val="en-US"/>
        </w:rPr>
        <w:t>et al</w:t>
      </w:r>
      <w:r w:rsidRPr="00661AE5">
        <w:rPr>
          <w:sz w:val="24"/>
          <w:szCs w:val="24"/>
          <w:lang w:val="en-US"/>
        </w:rPr>
        <w:t>. (2009) observed</w:t>
      </w:r>
      <w:r w:rsidRPr="00F027DD">
        <w:rPr>
          <w:sz w:val="24"/>
          <w:szCs w:val="24"/>
          <w:lang w:val="en-US"/>
        </w:rPr>
        <w:t xml:space="preserve"> lignin concentration between 39 and 42% for the </w:t>
      </w:r>
      <w:r w:rsidRPr="00F027DD">
        <w:rPr>
          <w:i/>
          <w:sz w:val="24"/>
          <w:szCs w:val="24"/>
          <w:lang w:val="en-US"/>
        </w:rPr>
        <w:t>Eucalyptus grandis</w:t>
      </w:r>
      <w:r w:rsidRPr="00F027DD">
        <w:rPr>
          <w:sz w:val="24"/>
          <w:szCs w:val="24"/>
          <w:lang w:val="en-US"/>
        </w:rPr>
        <w:t xml:space="preserve"> black liquor from Kraft industrial process. This fact could be explained due to relation dissolution/raw material because the present study was a laboratorial extraction (a lower relation dissolution/raw material than the industrial processes).</w:t>
      </w:r>
    </w:p>
    <w:p w:rsidR="00F027DD" w:rsidRPr="00F027DD" w:rsidRDefault="00F027DD" w:rsidP="00F027DD">
      <w:pPr>
        <w:pStyle w:val="PargrafodaLista"/>
        <w:ind w:left="0" w:firstLine="709"/>
        <w:jc w:val="both"/>
        <w:rPr>
          <w:sz w:val="24"/>
          <w:szCs w:val="24"/>
          <w:highlight w:val="yellow"/>
          <w:lang w:val="en-US"/>
        </w:rPr>
      </w:pPr>
      <w:r w:rsidRPr="00F027DD">
        <w:rPr>
          <w:sz w:val="24"/>
          <w:szCs w:val="24"/>
          <w:lang w:val="en-US"/>
        </w:rPr>
        <w:t>Moreover, the results of other properties (</w:t>
      </w:r>
      <w:r w:rsidRPr="00F027DD">
        <w:rPr>
          <w:color w:val="000000"/>
          <w:sz w:val="24"/>
          <w:szCs w:val="22"/>
          <w:lang w:val="en-US" w:eastAsia="sv-SE"/>
        </w:rPr>
        <w:t>MI</w:t>
      </w:r>
      <w:r w:rsidRPr="00F027DD">
        <w:rPr>
          <w:color w:val="000000"/>
          <w:sz w:val="24"/>
          <w:szCs w:val="22"/>
          <w:vertAlign w:val="subscript"/>
          <w:lang w:val="en-US" w:eastAsia="sv-SE"/>
        </w:rPr>
        <w:t>a</w:t>
      </w:r>
      <w:r w:rsidRPr="00F027DD">
        <w:rPr>
          <w:color w:val="000000"/>
          <w:sz w:val="24"/>
          <w:szCs w:val="22"/>
          <w:lang w:val="en-US" w:eastAsia="sv-SE"/>
        </w:rPr>
        <w:t>, MO</w:t>
      </w:r>
      <w:r w:rsidRPr="00F027DD">
        <w:rPr>
          <w:color w:val="000000"/>
          <w:sz w:val="24"/>
          <w:szCs w:val="22"/>
          <w:vertAlign w:val="subscript"/>
          <w:lang w:val="en-US" w:eastAsia="sv-SE"/>
        </w:rPr>
        <w:t>b</w:t>
      </w:r>
      <w:r>
        <w:rPr>
          <w:color w:val="000000"/>
          <w:sz w:val="24"/>
          <w:szCs w:val="22"/>
          <w:vertAlign w:val="subscript"/>
          <w:lang w:val="en-US" w:eastAsia="sv-SE"/>
        </w:rPr>
        <w:t xml:space="preserve">, </w:t>
      </w:r>
      <w:r w:rsidRPr="00157C90">
        <w:rPr>
          <w:bCs/>
          <w:iCs/>
          <w:sz w:val="24"/>
          <w:szCs w:val="22"/>
          <w:lang w:val="en-US"/>
        </w:rPr>
        <w:t>MD</w:t>
      </w:r>
      <w:r w:rsidRPr="00157C90">
        <w:rPr>
          <w:bCs/>
          <w:iCs/>
          <w:sz w:val="24"/>
          <w:szCs w:val="22"/>
          <w:vertAlign w:val="subscript"/>
          <w:lang w:val="en-US"/>
        </w:rPr>
        <w:t>c</w:t>
      </w:r>
      <w:r>
        <w:rPr>
          <w:bCs/>
          <w:iCs/>
          <w:sz w:val="24"/>
          <w:szCs w:val="22"/>
          <w:vertAlign w:val="subscript"/>
          <w:lang w:val="en-US"/>
        </w:rPr>
        <w:t xml:space="preserve">, </w:t>
      </w:r>
      <w:r w:rsidRPr="00157C90">
        <w:rPr>
          <w:bCs/>
          <w:iCs/>
          <w:sz w:val="24"/>
          <w:szCs w:val="22"/>
          <w:lang w:val="en-US"/>
        </w:rPr>
        <w:t>pH</w:t>
      </w:r>
      <w:r>
        <w:rPr>
          <w:bCs/>
          <w:iCs/>
          <w:sz w:val="24"/>
          <w:szCs w:val="22"/>
          <w:lang w:val="en-US"/>
        </w:rPr>
        <w:t xml:space="preserve"> and density) were similar to found by Serrano </w:t>
      </w:r>
      <w:r w:rsidRPr="00661AE5">
        <w:rPr>
          <w:bCs/>
          <w:i/>
          <w:iCs/>
          <w:sz w:val="24"/>
          <w:szCs w:val="22"/>
          <w:lang w:val="en-US"/>
        </w:rPr>
        <w:t>et al</w:t>
      </w:r>
      <w:r>
        <w:rPr>
          <w:bCs/>
          <w:iCs/>
          <w:sz w:val="24"/>
          <w:szCs w:val="22"/>
          <w:lang w:val="en-US"/>
        </w:rPr>
        <w:t>. (2010). Probably, the similar results occurred due to the use of the same extraction process (organosolv), even that the species were different.</w:t>
      </w:r>
    </w:p>
    <w:p w:rsidR="00F027DD" w:rsidRDefault="00F027DD" w:rsidP="00277540">
      <w:pPr>
        <w:rPr>
          <w:b/>
          <w:szCs w:val="24"/>
          <w:lang w:val="en-US"/>
        </w:rPr>
      </w:pPr>
    </w:p>
    <w:p w:rsidR="00BD2D81" w:rsidRDefault="00E179A8" w:rsidP="00277540">
      <w:pPr>
        <w:rPr>
          <w:b/>
          <w:szCs w:val="24"/>
          <w:lang w:val="en-US"/>
        </w:rPr>
      </w:pPr>
      <w:r>
        <w:rPr>
          <w:b/>
          <w:szCs w:val="24"/>
          <w:lang w:val="en-US"/>
        </w:rPr>
        <w:lastRenderedPageBreak/>
        <w:t xml:space="preserve">3.3 </w:t>
      </w:r>
      <w:r w:rsidR="00712ED6" w:rsidRPr="002800CF">
        <w:rPr>
          <w:b/>
          <w:szCs w:val="24"/>
          <w:lang w:val="en-US"/>
        </w:rPr>
        <w:t>Lignin characterization</w:t>
      </w:r>
    </w:p>
    <w:p w:rsidR="00E179A8" w:rsidRDefault="00E179A8" w:rsidP="00277540">
      <w:pPr>
        <w:rPr>
          <w:b/>
          <w:szCs w:val="24"/>
          <w:lang w:val="en-US"/>
        </w:rPr>
      </w:pPr>
    </w:p>
    <w:p w:rsidR="00F955D0" w:rsidRPr="00F955D0" w:rsidRDefault="00F955D0" w:rsidP="00277540">
      <w:pPr>
        <w:ind w:firstLine="709"/>
        <w:rPr>
          <w:szCs w:val="24"/>
          <w:lang w:val="en-US"/>
        </w:rPr>
      </w:pPr>
      <w:r>
        <w:rPr>
          <w:szCs w:val="24"/>
          <w:lang w:val="en-US"/>
        </w:rPr>
        <w:t xml:space="preserve">ATR-IR spectra of </w:t>
      </w:r>
      <w:r w:rsidRPr="00F955D0">
        <w:rPr>
          <w:i/>
          <w:szCs w:val="24"/>
          <w:lang w:val="en-US"/>
        </w:rPr>
        <w:t>Eucalyptus paniculata</w:t>
      </w:r>
      <w:r>
        <w:rPr>
          <w:szCs w:val="24"/>
          <w:lang w:val="en-US"/>
        </w:rPr>
        <w:t xml:space="preserve"> </w:t>
      </w:r>
      <w:r w:rsidR="00471931">
        <w:rPr>
          <w:szCs w:val="24"/>
          <w:lang w:val="en-US"/>
        </w:rPr>
        <w:t>lignin are shown in Fig</w:t>
      </w:r>
      <w:r w:rsidR="00D239D2">
        <w:rPr>
          <w:szCs w:val="24"/>
          <w:lang w:val="en-US"/>
        </w:rPr>
        <w:t>.</w:t>
      </w:r>
      <w:r w:rsidR="00471931">
        <w:rPr>
          <w:szCs w:val="24"/>
          <w:lang w:val="en-US"/>
        </w:rPr>
        <w:t xml:space="preserve"> </w:t>
      </w:r>
      <w:r w:rsidR="00D239D2">
        <w:rPr>
          <w:szCs w:val="24"/>
          <w:lang w:val="en-US"/>
        </w:rPr>
        <w:t>1</w:t>
      </w:r>
      <w:r w:rsidR="00471931">
        <w:rPr>
          <w:szCs w:val="24"/>
          <w:lang w:val="en-US"/>
        </w:rPr>
        <w:t>.</w:t>
      </w:r>
    </w:p>
    <w:p w:rsidR="0055626E" w:rsidRDefault="0055626E" w:rsidP="00277540">
      <w:pPr>
        <w:pStyle w:val="ECWMBodytext"/>
        <w:jc w:val="center"/>
        <w:rPr>
          <w:lang w:val="en-US"/>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tblGrid>
      <w:tr w:rsidR="00471931" w:rsidTr="00E179A8">
        <w:trPr>
          <w:jc w:val="center"/>
        </w:trPr>
        <w:tc>
          <w:tcPr>
            <w:tcW w:w="8613" w:type="dxa"/>
          </w:tcPr>
          <w:p w:rsidR="00471931" w:rsidRDefault="00CA0158" w:rsidP="00277540">
            <w:pPr>
              <w:jc w:val="center"/>
              <w:rPr>
                <w:lang w:val="en-US"/>
              </w:rPr>
            </w:pPr>
            <w:r w:rsidRPr="00CA0158">
              <w:rPr>
                <w:b/>
                <w:noProof/>
                <w:szCs w:val="24"/>
                <w:lang w:val="en-US"/>
              </w:rPr>
              <w:pict>
                <v:shape id="_x0000_s1034" type="#_x0000_t202" style="position:absolute;left:0;text-align:left;margin-left:-5.5pt;margin-top:.4pt;width:22.85pt;height:21pt;z-index:251660288;mso-height-percent:200;mso-height-percent:200;mso-width-relative:margin;mso-height-relative:margin" filled="f" stroked="f">
                  <v:textbox style="mso-fit-shape-to-text:t">
                    <w:txbxContent>
                      <w:p w:rsidR="00731869" w:rsidRPr="00D239D2" w:rsidRDefault="00731869">
                        <w:pPr>
                          <w:rPr>
                            <w:b/>
                            <w:lang w:val="pt-BR"/>
                          </w:rPr>
                        </w:pPr>
                        <w:r w:rsidRPr="00D239D2">
                          <w:rPr>
                            <w:b/>
                            <w:lang w:val="pt-BR"/>
                          </w:rPr>
                          <w:t>A</w:t>
                        </w:r>
                      </w:p>
                    </w:txbxContent>
                  </v:textbox>
                </v:shape>
              </w:pict>
            </w:r>
            <w:r w:rsidR="00E179A8">
              <w:rPr>
                <w:noProof/>
                <w:lang w:val="es-ES" w:eastAsia="es-ES"/>
              </w:rPr>
              <w:drawing>
                <wp:inline distT="0" distB="0" distL="0" distR="0">
                  <wp:extent cx="3979268" cy="3240000"/>
                  <wp:effectExtent l="19050" t="0" r="2182" b="0"/>
                  <wp:docPr id="14" name="Imagem 13" descr="infra_red_lignina paniculata_4000_6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_red_lignina paniculata_4000_650.tif"/>
                          <pic:cNvPicPr/>
                        </pic:nvPicPr>
                        <pic:blipFill>
                          <a:blip r:embed="rId12" cstate="print"/>
                          <a:srcRect l="12478" t="8482" r="11511" b="3996"/>
                          <a:stretch>
                            <a:fillRect/>
                          </a:stretch>
                        </pic:blipFill>
                        <pic:spPr>
                          <a:xfrm>
                            <a:off x="0" y="0"/>
                            <a:ext cx="3979268" cy="3240000"/>
                          </a:xfrm>
                          <a:prstGeom prst="rect">
                            <a:avLst/>
                          </a:prstGeom>
                        </pic:spPr>
                      </pic:pic>
                    </a:graphicData>
                  </a:graphic>
                </wp:inline>
              </w:drawing>
            </w:r>
          </w:p>
        </w:tc>
      </w:tr>
      <w:tr w:rsidR="00471931" w:rsidTr="00E179A8">
        <w:trPr>
          <w:jc w:val="center"/>
        </w:trPr>
        <w:tc>
          <w:tcPr>
            <w:tcW w:w="8613" w:type="dxa"/>
          </w:tcPr>
          <w:p w:rsidR="00471931" w:rsidRDefault="00CA0158" w:rsidP="00277540">
            <w:pPr>
              <w:jc w:val="center"/>
              <w:rPr>
                <w:lang w:val="en-US"/>
              </w:rPr>
            </w:pPr>
            <w:r w:rsidRPr="00CA0158">
              <w:rPr>
                <w:noProof/>
                <w:szCs w:val="24"/>
                <w:lang w:val="pt-BR" w:eastAsia="pt-BR"/>
              </w:rPr>
              <w:pict>
                <v:shape id="_x0000_s1035" type="#_x0000_t202" style="position:absolute;left:0;text-align:left;margin-left:-5.5pt;margin-top:1.8pt;width:22.85pt;height:21pt;z-index:251661312;mso-height-percent:200;mso-position-horizontal-relative:text;mso-position-vertical-relative:text;mso-height-percent:200;mso-width-relative:margin;mso-height-relative:margin" filled="f" stroked="f">
                  <v:textbox style="mso-fit-shape-to-text:t">
                    <w:txbxContent>
                      <w:p w:rsidR="00731869" w:rsidRPr="00D239D2" w:rsidRDefault="00731869" w:rsidP="00D239D2">
                        <w:pPr>
                          <w:rPr>
                            <w:b/>
                            <w:lang w:val="pt-BR"/>
                          </w:rPr>
                        </w:pPr>
                        <w:r>
                          <w:rPr>
                            <w:b/>
                            <w:lang w:val="pt-BR"/>
                          </w:rPr>
                          <w:t>B</w:t>
                        </w:r>
                      </w:p>
                    </w:txbxContent>
                  </v:textbox>
                </v:shape>
              </w:pict>
            </w:r>
            <w:r w:rsidR="00E179A8">
              <w:rPr>
                <w:noProof/>
                <w:lang w:val="es-ES" w:eastAsia="es-ES"/>
              </w:rPr>
              <w:drawing>
                <wp:inline distT="0" distB="0" distL="0" distR="0">
                  <wp:extent cx="3918140" cy="3240000"/>
                  <wp:effectExtent l="19050" t="0" r="6160" b="0"/>
                  <wp:docPr id="15" name="Imagem 14" descr="infra_red_lignina paniculata_1800_6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_red_lignina paniculata_1800_650.tif"/>
                          <pic:cNvPicPr/>
                        </pic:nvPicPr>
                        <pic:blipFill>
                          <a:blip r:embed="rId13" cstate="print"/>
                          <a:srcRect l="12636" t="8705" r="11867" b="3125"/>
                          <a:stretch>
                            <a:fillRect/>
                          </a:stretch>
                        </pic:blipFill>
                        <pic:spPr>
                          <a:xfrm>
                            <a:off x="0" y="0"/>
                            <a:ext cx="3918140" cy="3240000"/>
                          </a:xfrm>
                          <a:prstGeom prst="rect">
                            <a:avLst/>
                          </a:prstGeom>
                        </pic:spPr>
                      </pic:pic>
                    </a:graphicData>
                  </a:graphic>
                </wp:inline>
              </w:drawing>
            </w:r>
          </w:p>
        </w:tc>
      </w:tr>
      <w:tr w:rsidR="00D239D2" w:rsidTr="00E179A8">
        <w:trPr>
          <w:jc w:val="center"/>
        </w:trPr>
        <w:tc>
          <w:tcPr>
            <w:tcW w:w="8613" w:type="dxa"/>
          </w:tcPr>
          <w:p w:rsidR="00D239D2" w:rsidRPr="00D239D2" w:rsidRDefault="00D239D2" w:rsidP="00D239D2">
            <w:pPr>
              <w:rPr>
                <w:sz w:val="22"/>
                <w:lang w:val="en-US"/>
              </w:rPr>
            </w:pPr>
          </w:p>
        </w:tc>
      </w:tr>
      <w:tr w:rsidR="00471931" w:rsidTr="00E179A8">
        <w:trPr>
          <w:jc w:val="center"/>
        </w:trPr>
        <w:tc>
          <w:tcPr>
            <w:tcW w:w="8613" w:type="dxa"/>
          </w:tcPr>
          <w:p w:rsidR="00471931" w:rsidRPr="00471931" w:rsidRDefault="00471931" w:rsidP="00D239D2">
            <w:pPr>
              <w:rPr>
                <w:lang w:val="en-US"/>
              </w:rPr>
            </w:pPr>
            <w:r w:rsidRPr="00D239D2">
              <w:rPr>
                <w:sz w:val="22"/>
                <w:lang w:val="en-US"/>
              </w:rPr>
              <w:t xml:space="preserve">Figure </w:t>
            </w:r>
            <w:r w:rsidR="00D239D2">
              <w:rPr>
                <w:sz w:val="22"/>
                <w:lang w:val="en-US"/>
              </w:rPr>
              <w:t xml:space="preserve">1: </w:t>
            </w:r>
            <w:r w:rsidRPr="00D239D2">
              <w:rPr>
                <w:sz w:val="22"/>
                <w:lang w:val="en-US"/>
              </w:rPr>
              <w:t xml:space="preserve">ATR-IR spectra of </w:t>
            </w:r>
            <w:r w:rsidRPr="00D239D2">
              <w:rPr>
                <w:i/>
                <w:sz w:val="22"/>
                <w:lang w:val="en-US"/>
              </w:rPr>
              <w:t>Eucalyptus paniculata</w:t>
            </w:r>
            <w:r w:rsidRPr="00D239D2">
              <w:rPr>
                <w:sz w:val="22"/>
                <w:lang w:val="en-US"/>
              </w:rPr>
              <w:t xml:space="preserve"> lignin. (A) Spectra in the range from 750 to 4000 cm</w:t>
            </w:r>
            <w:r w:rsidRPr="00D239D2">
              <w:rPr>
                <w:sz w:val="22"/>
                <w:vertAlign w:val="superscript"/>
                <w:lang w:val="en-US"/>
              </w:rPr>
              <w:t>-1</w:t>
            </w:r>
            <w:r w:rsidRPr="00D239D2">
              <w:rPr>
                <w:sz w:val="22"/>
                <w:lang w:val="en-US"/>
              </w:rPr>
              <w:t>; (B) Spectra in the range from 750 to 1800 cm</w:t>
            </w:r>
            <w:r w:rsidRPr="00D239D2">
              <w:rPr>
                <w:sz w:val="22"/>
                <w:vertAlign w:val="superscript"/>
                <w:lang w:val="en-US"/>
              </w:rPr>
              <w:t>-1</w:t>
            </w:r>
          </w:p>
        </w:tc>
      </w:tr>
    </w:tbl>
    <w:p w:rsidR="00471931" w:rsidRDefault="00471931" w:rsidP="00277540">
      <w:pPr>
        <w:ind w:firstLine="709"/>
        <w:rPr>
          <w:lang w:val="en-US"/>
        </w:rPr>
      </w:pPr>
    </w:p>
    <w:p w:rsidR="00977F79" w:rsidRPr="00BE7F7F" w:rsidRDefault="00977F79" w:rsidP="00277540">
      <w:pPr>
        <w:ind w:firstLine="709"/>
        <w:rPr>
          <w:szCs w:val="24"/>
          <w:lang w:val="en-US" w:eastAsia="es-ES"/>
        </w:rPr>
      </w:pPr>
      <w:r w:rsidRPr="00BE7F7F">
        <w:rPr>
          <w:szCs w:val="24"/>
          <w:lang w:val="en-US" w:eastAsia="es-ES"/>
        </w:rPr>
        <w:t>In general, the results were similar to the reported in other stud</w:t>
      </w:r>
      <w:r w:rsidR="00314EEA">
        <w:rPr>
          <w:szCs w:val="24"/>
          <w:lang w:val="en-US" w:eastAsia="es-ES"/>
        </w:rPr>
        <w:t xml:space="preserve">y (Tejado </w:t>
      </w:r>
      <w:r w:rsidR="00314EEA" w:rsidRPr="00661AE5">
        <w:rPr>
          <w:i/>
          <w:szCs w:val="24"/>
          <w:lang w:val="en-US" w:eastAsia="es-ES"/>
        </w:rPr>
        <w:t>et al</w:t>
      </w:r>
      <w:r w:rsidR="00314EEA">
        <w:rPr>
          <w:szCs w:val="24"/>
          <w:lang w:val="en-US" w:eastAsia="es-ES"/>
        </w:rPr>
        <w:t>. 2007)</w:t>
      </w:r>
      <w:r w:rsidRPr="00BE7F7F">
        <w:rPr>
          <w:szCs w:val="24"/>
          <w:lang w:val="en-US" w:eastAsia="es-ES"/>
        </w:rPr>
        <w:t>.</w:t>
      </w:r>
    </w:p>
    <w:p w:rsidR="00471931" w:rsidRPr="00BE7F7F" w:rsidRDefault="00977F79" w:rsidP="00277540">
      <w:pPr>
        <w:ind w:firstLine="709"/>
        <w:rPr>
          <w:szCs w:val="24"/>
          <w:lang w:val="en-US" w:eastAsia="es-ES"/>
        </w:rPr>
      </w:pPr>
      <w:r w:rsidRPr="00BE7F7F">
        <w:rPr>
          <w:szCs w:val="24"/>
          <w:lang w:val="en-US" w:eastAsia="es-ES"/>
        </w:rPr>
        <w:t>A</w:t>
      </w:r>
      <w:r w:rsidR="00471931" w:rsidRPr="00BE7F7F">
        <w:rPr>
          <w:szCs w:val="24"/>
          <w:lang w:val="en-US" w:eastAsia="es-ES"/>
        </w:rPr>
        <w:t xml:space="preserve"> high absorption band at 3400 cm</w:t>
      </w:r>
      <w:r w:rsidR="00471931" w:rsidRPr="00BE7F7F">
        <w:rPr>
          <w:szCs w:val="24"/>
          <w:vertAlign w:val="superscript"/>
          <w:lang w:val="en-US" w:eastAsia="es-ES"/>
        </w:rPr>
        <w:t>-1</w:t>
      </w:r>
      <w:r w:rsidR="007308BD" w:rsidRPr="00BE7F7F">
        <w:rPr>
          <w:szCs w:val="24"/>
          <w:lang w:val="en-US" w:eastAsia="es-ES"/>
        </w:rPr>
        <w:t xml:space="preserve"> and at 1030 cm</w:t>
      </w:r>
      <w:r w:rsidR="007308BD" w:rsidRPr="00BE7F7F">
        <w:rPr>
          <w:szCs w:val="24"/>
          <w:vertAlign w:val="superscript"/>
          <w:lang w:val="en-US" w:eastAsia="es-ES"/>
        </w:rPr>
        <w:t>-1</w:t>
      </w:r>
      <w:r w:rsidR="007308BD" w:rsidRPr="00BE7F7F">
        <w:rPr>
          <w:szCs w:val="24"/>
          <w:lang w:val="en-US" w:eastAsia="es-ES"/>
        </w:rPr>
        <w:t xml:space="preserve"> correspond</w:t>
      </w:r>
      <w:r w:rsidRPr="00BE7F7F">
        <w:rPr>
          <w:szCs w:val="24"/>
          <w:lang w:val="en-US" w:eastAsia="es-ES"/>
        </w:rPr>
        <w:t>ed</w:t>
      </w:r>
      <w:r w:rsidR="007308BD" w:rsidRPr="00BE7F7F">
        <w:rPr>
          <w:szCs w:val="24"/>
          <w:lang w:val="en-US" w:eastAsia="es-ES"/>
        </w:rPr>
        <w:t xml:space="preserve"> to the OH aromatic and aliphatic groups. The bands at 2940 and 1456 cm</w:t>
      </w:r>
      <w:r w:rsidR="007308BD" w:rsidRPr="00BE7F7F">
        <w:rPr>
          <w:szCs w:val="24"/>
          <w:vertAlign w:val="superscript"/>
          <w:lang w:val="en-US" w:eastAsia="es-ES"/>
        </w:rPr>
        <w:t>-1</w:t>
      </w:r>
      <w:r w:rsidR="007308BD" w:rsidRPr="00BE7F7F">
        <w:rPr>
          <w:szCs w:val="24"/>
          <w:lang w:val="en-US" w:eastAsia="es-ES"/>
        </w:rPr>
        <w:t xml:space="preserve"> were related to the C-H vibration of CH</w:t>
      </w:r>
      <w:r w:rsidR="007308BD" w:rsidRPr="00BE7F7F">
        <w:rPr>
          <w:szCs w:val="24"/>
          <w:vertAlign w:val="subscript"/>
          <w:lang w:val="en-US" w:eastAsia="es-ES"/>
        </w:rPr>
        <w:t>2</w:t>
      </w:r>
      <w:r w:rsidR="007308BD" w:rsidRPr="00BE7F7F">
        <w:rPr>
          <w:szCs w:val="24"/>
          <w:lang w:val="en-US" w:eastAsia="es-ES"/>
        </w:rPr>
        <w:t xml:space="preserve"> and CH</w:t>
      </w:r>
      <w:r w:rsidR="007308BD" w:rsidRPr="00BE7F7F">
        <w:rPr>
          <w:szCs w:val="24"/>
          <w:vertAlign w:val="subscript"/>
          <w:lang w:val="en-US" w:eastAsia="es-ES"/>
        </w:rPr>
        <w:t>3</w:t>
      </w:r>
      <w:r w:rsidR="007308BD" w:rsidRPr="00BE7F7F">
        <w:rPr>
          <w:szCs w:val="24"/>
          <w:lang w:val="en-US" w:eastAsia="es-ES"/>
        </w:rPr>
        <w:t xml:space="preserve"> groups. </w:t>
      </w:r>
      <w:r w:rsidRPr="00BE7F7F">
        <w:rPr>
          <w:szCs w:val="24"/>
          <w:lang w:val="en-US" w:eastAsia="es-ES"/>
        </w:rPr>
        <w:t>T</w:t>
      </w:r>
      <w:r w:rsidR="007308BD" w:rsidRPr="00BE7F7F">
        <w:rPr>
          <w:szCs w:val="24"/>
          <w:lang w:val="en-US" w:eastAsia="es-ES"/>
        </w:rPr>
        <w:t>he range between 1705 and 1715 cm</w:t>
      </w:r>
      <w:r w:rsidR="007308BD" w:rsidRPr="00BE7F7F">
        <w:rPr>
          <w:szCs w:val="24"/>
          <w:vertAlign w:val="superscript"/>
          <w:lang w:val="en-US" w:eastAsia="es-ES"/>
        </w:rPr>
        <w:t>-1</w:t>
      </w:r>
      <w:r w:rsidR="007308BD" w:rsidRPr="00BE7F7F">
        <w:rPr>
          <w:szCs w:val="24"/>
          <w:lang w:val="en-US" w:eastAsia="es-ES"/>
        </w:rPr>
        <w:t xml:space="preserve"> was a</w:t>
      </w:r>
      <w:r w:rsidRPr="00BE7F7F">
        <w:rPr>
          <w:szCs w:val="24"/>
          <w:lang w:val="en-US" w:eastAsia="es-ES"/>
        </w:rPr>
        <w:t>ssigned</w:t>
      </w:r>
      <w:r w:rsidR="007308BD" w:rsidRPr="00BE7F7F">
        <w:rPr>
          <w:szCs w:val="24"/>
          <w:lang w:val="en-US" w:eastAsia="es-ES"/>
        </w:rPr>
        <w:t xml:space="preserve"> to the </w:t>
      </w:r>
      <w:r w:rsidRPr="00BE7F7F">
        <w:rPr>
          <w:szCs w:val="24"/>
          <w:lang w:val="en-US" w:eastAsia="es-ES"/>
        </w:rPr>
        <w:t>unconjugated carbonyl groups.</w:t>
      </w:r>
    </w:p>
    <w:p w:rsidR="00147D1C" w:rsidRDefault="00977F79" w:rsidP="00277540">
      <w:pPr>
        <w:ind w:firstLine="709"/>
        <w:rPr>
          <w:szCs w:val="24"/>
          <w:lang w:val="en-US" w:eastAsia="es-ES"/>
        </w:rPr>
      </w:pPr>
      <w:r w:rsidRPr="00BE7F7F">
        <w:rPr>
          <w:szCs w:val="24"/>
          <w:lang w:val="en-US" w:eastAsia="es-ES"/>
        </w:rPr>
        <w:lastRenderedPageBreak/>
        <w:t>The lignin showed the presence of bands at 1592, 1512 and 1420 cm</w:t>
      </w:r>
      <w:r w:rsidRPr="00BE7F7F">
        <w:rPr>
          <w:szCs w:val="24"/>
          <w:vertAlign w:val="superscript"/>
          <w:lang w:val="en-US" w:eastAsia="es-ES"/>
        </w:rPr>
        <w:t>-1</w:t>
      </w:r>
      <w:r w:rsidRPr="00BE7F7F">
        <w:rPr>
          <w:szCs w:val="24"/>
          <w:lang w:val="en-US" w:eastAsia="es-ES"/>
        </w:rPr>
        <w:t xml:space="preserve"> that were associated to the vibration of aromatic rings of phenylpropane skeletal. Moreover, the spectra showed bands assigned  to the </w:t>
      </w:r>
      <w:r w:rsidR="00043560">
        <w:rPr>
          <w:szCs w:val="24"/>
          <w:lang w:val="en-US" w:eastAsia="es-ES"/>
        </w:rPr>
        <w:t>sy</w:t>
      </w:r>
      <w:r w:rsidR="00147D1C" w:rsidRPr="00BE7F7F">
        <w:rPr>
          <w:szCs w:val="24"/>
          <w:lang w:val="en-US" w:eastAsia="es-ES"/>
        </w:rPr>
        <w:t>ringil</w:t>
      </w:r>
      <w:r w:rsidRPr="00BE7F7F">
        <w:rPr>
          <w:szCs w:val="24"/>
          <w:lang w:val="en-US" w:eastAsia="es-ES"/>
        </w:rPr>
        <w:t xml:space="preserve"> (S) and guaiacyl (G): </w:t>
      </w:r>
      <w:r w:rsidR="00043560">
        <w:rPr>
          <w:szCs w:val="24"/>
          <w:lang w:val="en-US" w:eastAsia="es-ES"/>
        </w:rPr>
        <w:t>breathing</w:t>
      </w:r>
      <w:r w:rsidR="00BE7F7F" w:rsidRPr="00BE7F7F">
        <w:rPr>
          <w:szCs w:val="24"/>
          <w:lang w:val="en-US" w:eastAsia="es-ES"/>
        </w:rPr>
        <w:t xml:space="preserve"> </w:t>
      </w:r>
      <w:r w:rsidR="00147D1C">
        <w:rPr>
          <w:szCs w:val="24"/>
          <w:lang w:val="en-US" w:eastAsia="es-ES"/>
        </w:rPr>
        <w:t xml:space="preserve">rings </w:t>
      </w:r>
      <w:r w:rsidR="00BE7F7F" w:rsidRPr="00BE7F7F">
        <w:rPr>
          <w:szCs w:val="24"/>
          <w:lang w:val="en-US" w:eastAsia="es-ES"/>
        </w:rPr>
        <w:t xml:space="preserve">of </w:t>
      </w:r>
      <w:r w:rsidR="00BE7F7F">
        <w:rPr>
          <w:szCs w:val="24"/>
          <w:lang w:val="en-US" w:eastAsia="es-ES"/>
        </w:rPr>
        <w:t xml:space="preserve">syringil with C-O stretching </w:t>
      </w:r>
      <w:r w:rsidR="00147D1C">
        <w:rPr>
          <w:szCs w:val="24"/>
          <w:lang w:val="en-US" w:eastAsia="es-ES"/>
        </w:rPr>
        <w:t>at</w:t>
      </w:r>
      <w:r w:rsidR="00BE7F7F">
        <w:rPr>
          <w:szCs w:val="24"/>
          <w:lang w:val="en-US" w:eastAsia="es-ES"/>
        </w:rPr>
        <w:t xml:space="preserve"> 1328 cm</w:t>
      </w:r>
      <w:r w:rsidR="00BE7F7F">
        <w:rPr>
          <w:szCs w:val="24"/>
          <w:vertAlign w:val="superscript"/>
          <w:lang w:val="en-US" w:eastAsia="es-ES"/>
        </w:rPr>
        <w:t>-1</w:t>
      </w:r>
      <w:r w:rsidR="00BE7F7F">
        <w:rPr>
          <w:szCs w:val="24"/>
          <w:lang w:val="en-US" w:eastAsia="es-ES"/>
        </w:rPr>
        <w:t xml:space="preserve">, aromatic C-H of syringil type in the </w:t>
      </w:r>
      <w:r w:rsidR="00147D1C">
        <w:rPr>
          <w:szCs w:val="24"/>
          <w:lang w:val="en-US" w:eastAsia="es-ES"/>
        </w:rPr>
        <w:t xml:space="preserve">plane </w:t>
      </w:r>
      <w:r w:rsidR="00BE7F7F">
        <w:rPr>
          <w:szCs w:val="24"/>
          <w:lang w:val="en-US" w:eastAsia="es-ES"/>
        </w:rPr>
        <w:t xml:space="preserve">deformation </w:t>
      </w:r>
      <w:r w:rsidR="00147D1C">
        <w:rPr>
          <w:szCs w:val="24"/>
          <w:lang w:val="en-US" w:eastAsia="es-ES"/>
        </w:rPr>
        <w:t>at</w:t>
      </w:r>
      <w:r w:rsidR="00BE7F7F">
        <w:rPr>
          <w:szCs w:val="24"/>
          <w:lang w:val="en-US" w:eastAsia="es-ES"/>
        </w:rPr>
        <w:t xml:space="preserve"> 1111 cm</w:t>
      </w:r>
      <w:r w:rsidR="00BE7F7F">
        <w:rPr>
          <w:szCs w:val="24"/>
          <w:vertAlign w:val="superscript"/>
          <w:lang w:val="en-US" w:eastAsia="es-ES"/>
        </w:rPr>
        <w:t>-1</w:t>
      </w:r>
      <w:r w:rsidR="00147D1C">
        <w:rPr>
          <w:szCs w:val="24"/>
          <w:lang w:val="en-US" w:eastAsia="es-ES"/>
        </w:rPr>
        <w:t xml:space="preserve">, typical syringil </w:t>
      </w:r>
      <w:r w:rsidR="00043560">
        <w:rPr>
          <w:szCs w:val="24"/>
          <w:lang w:val="en-US" w:eastAsia="es-ES"/>
        </w:rPr>
        <w:t xml:space="preserve">units </w:t>
      </w:r>
      <w:r w:rsidR="00147D1C">
        <w:rPr>
          <w:szCs w:val="24"/>
          <w:lang w:val="en-US" w:eastAsia="es-ES"/>
        </w:rPr>
        <w:t>at 830 cm</w:t>
      </w:r>
      <w:r w:rsidR="00147D1C">
        <w:rPr>
          <w:szCs w:val="24"/>
          <w:vertAlign w:val="superscript"/>
          <w:lang w:val="en-US" w:eastAsia="es-ES"/>
        </w:rPr>
        <w:t>-1</w:t>
      </w:r>
      <w:r w:rsidR="00147D1C">
        <w:rPr>
          <w:szCs w:val="24"/>
          <w:lang w:val="en-US" w:eastAsia="es-ES"/>
        </w:rPr>
        <w:t xml:space="preserve"> and guaiacyl units at 1268 cm</w:t>
      </w:r>
      <w:r w:rsidR="00147D1C">
        <w:rPr>
          <w:szCs w:val="24"/>
          <w:vertAlign w:val="superscript"/>
          <w:lang w:val="en-US" w:eastAsia="es-ES"/>
        </w:rPr>
        <w:t>-1</w:t>
      </w:r>
      <w:r w:rsidR="00147D1C">
        <w:rPr>
          <w:szCs w:val="24"/>
          <w:lang w:val="en-US" w:eastAsia="es-ES"/>
        </w:rPr>
        <w:t>.</w:t>
      </w:r>
    </w:p>
    <w:p w:rsidR="00977F79" w:rsidRDefault="00977F79" w:rsidP="00277540">
      <w:pPr>
        <w:ind w:firstLine="709"/>
        <w:rPr>
          <w:szCs w:val="24"/>
          <w:lang w:val="en-US"/>
        </w:rPr>
      </w:pPr>
      <w:r>
        <w:rPr>
          <w:szCs w:val="24"/>
          <w:lang w:val="en-US"/>
        </w:rPr>
        <w:t>Fig</w:t>
      </w:r>
      <w:r w:rsidR="00D239D2">
        <w:rPr>
          <w:szCs w:val="24"/>
          <w:lang w:val="en-US"/>
        </w:rPr>
        <w:t>.</w:t>
      </w:r>
      <w:r w:rsidRPr="005A1770">
        <w:rPr>
          <w:szCs w:val="24"/>
          <w:lang w:val="en-US"/>
        </w:rPr>
        <w:t xml:space="preserve"> </w:t>
      </w:r>
      <w:r>
        <w:rPr>
          <w:szCs w:val="24"/>
          <w:lang w:val="en-US"/>
        </w:rPr>
        <w:t>2</w:t>
      </w:r>
      <w:r w:rsidRPr="005A1770">
        <w:rPr>
          <w:szCs w:val="24"/>
          <w:lang w:val="en-US"/>
        </w:rPr>
        <w:t xml:space="preserve"> showed the thermograms (TG) and its derivatives thermograms (D</w:t>
      </w:r>
      <w:r>
        <w:rPr>
          <w:szCs w:val="24"/>
          <w:lang w:val="en-US"/>
        </w:rPr>
        <w:t>TG</w:t>
      </w:r>
      <w:r w:rsidR="00E81A90">
        <w:rPr>
          <w:szCs w:val="24"/>
          <w:lang w:val="en-US"/>
        </w:rPr>
        <w:t>) of</w:t>
      </w:r>
      <w:r>
        <w:rPr>
          <w:szCs w:val="24"/>
          <w:lang w:val="en-US"/>
        </w:rPr>
        <w:t xml:space="preserve"> </w:t>
      </w:r>
      <w:r w:rsidRPr="00F955D0">
        <w:rPr>
          <w:i/>
          <w:szCs w:val="24"/>
          <w:lang w:val="en-US"/>
        </w:rPr>
        <w:t>Eucalyptus paniculata</w:t>
      </w:r>
      <w:r>
        <w:rPr>
          <w:szCs w:val="24"/>
          <w:lang w:val="en-US"/>
        </w:rPr>
        <w:t xml:space="preserve"> lignin.</w:t>
      </w:r>
    </w:p>
    <w:p w:rsidR="00977F79" w:rsidRDefault="00977F79" w:rsidP="00277540">
      <w:pPr>
        <w:rPr>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5"/>
      </w:tblGrid>
      <w:tr w:rsidR="00977F79" w:rsidTr="00977F79">
        <w:tc>
          <w:tcPr>
            <w:tcW w:w="9495" w:type="dxa"/>
          </w:tcPr>
          <w:p w:rsidR="00977F79" w:rsidRDefault="00E81A90" w:rsidP="00277540">
            <w:pPr>
              <w:jc w:val="center"/>
              <w:rPr>
                <w:lang w:val="en-US"/>
              </w:rPr>
            </w:pPr>
            <w:r>
              <w:rPr>
                <w:noProof/>
                <w:lang w:val="es-ES" w:eastAsia="es-ES"/>
              </w:rPr>
              <w:drawing>
                <wp:inline distT="0" distB="0" distL="0" distR="0">
                  <wp:extent cx="5554345" cy="3819525"/>
                  <wp:effectExtent l="19050" t="0" r="8255" b="0"/>
                  <wp:docPr id="13" name="Imagem 12" descr="TGA_lignina panicula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_lignina paniculata.tif"/>
                          <pic:cNvPicPr/>
                        </pic:nvPicPr>
                        <pic:blipFill>
                          <a:blip r:embed="rId14" cstate="print"/>
                          <a:srcRect l="7897" t="7589" b="2902"/>
                          <a:stretch>
                            <a:fillRect/>
                          </a:stretch>
                        </pic:blipFill>
                        <pic:spPr>
                          <a:xfrm>
                            <a:off x="0" y="0"/>
                            <a:ext cx="5554345" cy="3819525"/>
                          </a:xfrm>
                          <a:prstGeom prst="rect">
                            <a:avLst/>
                          </a:prstGeom>
                        </pic:spPr>
                      </pic:pic>
                    </a:graphicData>
                  </a:graphic>
                </wp:inline>
              </w:drawing>
            </w:r>
          </w:p>
        </w:tc>
      </w:tr>
      <w:tr w:rsidR="00D239D2" w:rsidTr="00977F79">
        <w:trPr>
          <w:trHeight w:val="70"/>
        </w:trPr>
        <w:tc>
          <w:tcPr>
            <w:tcW w:w="9495" w:type="dxa"/>
          </w:tcPr>
          <w:p w:rsidR="00D239D2" w:rsidRPr="00D239D2" w:rsidRDefault="00D239D2" w:rsidP="00D239D2">
            <w:pPr>
              <w:rPr>
                <w:sz w:val="22"/>
                <w:lang w:val="en-US"/>
              </w:rPr>
            </w:pPr>
          </w:p>
        </w:tc>
      </w:tr>
      <w:tr w:rsidR="00977F79" w:rsidTr="00977F79">
        <w:trPr>
          <w:trHeight w:val="70"/>
        </w:trPr>
        <w:tc>
          <w:tcPr>
            <w:tcW w:w="9495" w:type="dxa"/>
          </w:tcPr>
          <w:p w:rsidR="00977F79" w:rsidRDefault="00977F79" w:rsidP="00D239D2">
            <w:pPr>
              <w:rPr>
                <w:lang w:val="en-US"/>
              </w:rPr>
            </w:pPr>
            <w:r w:rsidRPr="00D239D2">
              <w:rPr>
                <w:sz w:val="22"/>
                <w:lang w:val="en-US"/>
              </w:rPr>
              <w:t xml:space="preserve">Figure </w:t>
            </w:r>
            <w:r w:rsidR="00D239D2" w:rsidRPr="00D239D2">
              <w:rPr>
                <w:sz w:val="22"/>
                <w:lang w:val="en-US"/>
              </w:rPr>
              <w:t>2:</w:t>
            </w:r>
            <w:r w:rsidRPr="00D239D2">
              <w:rPr>
                <w:sz w:val="22"/>
                <w:lang w:val="en-US"/>
              </w:rPr>
              <w:t xml:space="preserve"> TGA (straight line) and DTG (dotted line) thermograms for the </w:t>
            </w:r>
            <w:r w:rsidRPr="00D239D2">
              <w:rPr>
                <w:i/>
                <w:sz w:val="22"/>
                <w:lang w:val="en-US"/>
              </w:rPr>
              <w:t xml:space="preserve">Eucalyptus paniculata </w:t>
            </w:r>
            <w:r w:rsidRPr="00D239D2">
              <w:rPr>
                <w:sz w:val="22"/>
                <w:lang w:val="en-US"/>
              </w:rPr>
              <w:t>lignin.</w:t>
            </w:r>
          </w:p>
        </w:tc>
      </w:tr>
    </w:tbl>
    <w:p w:rsidR="00977F79" w:rsidRPr="00B2538A" w:rsidRDefault="00977F79" w:rsidP="00277540">
      <w:pPr>
        <w:rPr>
          <w:lang w:val="en-US"/>
        </w:rPr>
      </w:pPr>
    </w:p>
    <w:p w:rsidR="00977F79" w:rsidRDefault="00977F79" w:rsidP="00277540">
      <w:pPr>
        <w:ind w:firstLine="709"/>
        <w:rPr>
          <w:lang w:val="en-US"/>
        </w:rPr>
      </w:pPr>
      <w:r>
        <w:rPr>
          <w:lang w:val="en-US"/>
        </w:rPr>
        <w:t xml:space="preserve">The degradation process was characterized for three ranges. </w:t>
      </w:r>
      <w:r w:rsidRPr="00B2538A">
        <w:rPr>
          <w:lang w:val="en-US"/>
        </w:rPr>
        <w:t xml:space="preserve">The first </w:t>
      </w:r>
      <w:r>
        <w:rPr>
          <w:lang w:val="en-US"/>
        </w:rPr>
        <w:t>range</w:t>
      </w:r>
      <w:r w:rsidRPr="00B2538A">
        <w:rPr>
          <w:lang w:val="en-US"/>
        </w:rPr>
        <w:t xml:space="preserve"> was between 80 and 100°C, that corresponding to the moisture </w:t>
      </w:r>
      <w:r>
        <w:rPr>
          <w:lang w:val="en-US"/>
        </w:rPr>
        <w:t>loss. The second range corresponding to the hemicellulose degradation and was at 220-280°C. Finally, the third range was between 280 and 300°C, that corresponding to the lignin degradation.</w:t>
      </w:r>
    </w:p>
    <w:p w:rsidR="00E44F22" w:rsidRDefault="00B2538A" w:rsidP="00277540">
      <w:pPr>
        <w:ind w:firstLine="709"/>
        <w:rPr>
          <w:lang w:val="en-US"/>
        </w:rPr>
      </w:pPr>
      <w:r w:rsidRPr="00B2538A">
        <w:rPr>
          <w:lang w:val="en-US"/>
        </w:rPr>
        <w:t>The lignin presented a high residual cont</w:t>
      </w:r>
      <w:r>
        <w:rPr>
          <w:lang w:val="en-US"/>
        </w:rPr>
        <w:t xml:space="preserve">ent (42.62%). </w:t>
      </w:r>
      <w:r w:rsidRPr="00661AE5">
        <w:rPr>
          <w:lang w:val="en-US"/>
        </w:rPr>
        <w:t xml:space="preserve">According to Garcia </w:t>
      </w:r>
      <w:r w:rsidRPr="00661AE5">
        <w:rPr>
          <w:i/>
          <w:lang w:val="en-US"/>
        </w:rPr>
        <w:t>et al</w:t>
      </w:r>
      <w:r w:rsidRPr="00661AE5">
        <w:rPr>
          <w:lang w:val="en-US"/>
        </w:rPr>
        <w:t>. (2011), a</w:t>
      </w:r>
      <w:r>
        <w:rPr>
          <w:lang w:val="en-US"/>
        </w:rPr>
        <w:t xml:space="preserve"> high residual content </w:t>
      </w:r>
      <w:r w:rsidR="00E44F22">
        <w:rPr>
          <w:lang w:val="en-US"/>
        </w:rPr>
        <w:t>means a high thermal stability and a tridimensional structure more complete. However, the high values of residues could indicate presence of inorganic matter, which was very low (1.09%) in the chemical analysis. Thus, the residues percentage could be associated to the phenolic compounds condensation during the thermal degradation.</w:t>
      </w:r>
    </w:p>
    <w:p w:rsidR="00977F79" w:rsidRDefault="00977F79" w:rsidP="00277540">
      <w:pPr>
        <w:ind w:firstLine="709"/>
        <w:rPr>
          <w:lang w:val="en-US"/>
        </w:rPr>
      </w:pPr>
      <w:r>
        <w:rPr>
          <w:lang w:val="en-US"/>
        </w:rPr>
        <w:t xml:space="preserve">The results of molecular weight analysis are shown in the Table </w:t>
      </w:r>
      <w:r w:rsidR="00D239D2">
        <w:rPr>
          <w:lang w:val="en-US"/>
        </w:rPr>
        <w:t>3</w:t>
      </w:r>
      <w:r>
        <w:rPr>
          <w:lang w:val="en-US"/>
        </w:rPr>
        <w:t>.</w:t>
      </w:r>
    </w:p>
    <w:p w:rsidR="00E44F22" w:rsidRDefault="00E44F22" w:rsidP="00277540">
      <w:pPr>
        <w:ind w:firstLine="709"/>
        <w:rPr>
          <w:lang w:val="en-US"/>
        </w:rPr>
      </w:pPr>
    </w:p>
    <w:p w:rsidR="005A53AA" w:rsidRDefault="00CE5426" w:rsidP="00277540">
      <w:pPr>
        <w:rPr>
          <w:sz w:val="22"/>
          <w:lang w:val="en-US"/>
        </w:rPr>
      </w:pPr>
      <w:r w:rsidRPr="00D239D2">
        <w:rPr>
          <w:sz w:val="22"/>
          <w:lang w:val="en-US"/>
        </w:rPr>
        <w:t xml:space="preserve">Table </w:t>
      </w:r>
      <w:r w:rsidR="00D239D2" w:rsidRPr="00D239D2">
        <w:rPr>
          <w:sz w:val="22"/>
          <w:lang w:val="en-US"/>
        </w:rPr>
        <w:t xml:space="preserve">3: </w:t>
      </w:r>
      <w:r w:rsidRPr="00D239D2">
        <w:rPr>
          <w:sz w:val="22"/>
          <w:lang w:val="en-US"/>
        </w:rPr>
        <w:t xml:space="preserve">Average values of molecular weight analysis of </w:t>
      </w:r>
      <w:r w:rsidRPr="00D239D2">
        <w:rPr>
          <w:i/>
          <w:sz w:val="22"/>
          <w:lang w:val="en-US"/>
        </w:rPr>
        <w:t>Eucalyptus paniculata</w:t>
      </w:r>
      <w:r w:rsidRPr="00D239D2">
        <w:rPr>
          <w:sz w:val="22"/>
          <w:lang w:val="en-US"/>
        </w:rPr>
        <w:t xml:space="preserve"> lignin.</w:t>
      </w:r>
    </w:p>
    <w:p w:rsidR="00D239D2" w:rsidRPr="00CE5426" w:rsidRDefault="00D239D2" w:rsidP="00277540">
      <w:pPr>
        <w:rPr>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6"/>
        <w:gridCol w:w="1049"/>
        <w:gridCol w:w="1134"/>
        <w:gridCol w:w="850"/>
        <w:gridCol w:w="1418"/>
        <w:gridCol w:w="1484"/>
        <w:gridCol w:w="1187"/>
        <w:gridCol w:w="1187"/>
      </w:tblGrid>
      <w:tr w:rsidR="00CE5426" w:rsidTr="00902198">
        <w:tc>
          <w:tcPr>
            <w:tcW w:w="1186" w:type="dxa"/>
            <w:tcBorders>
              <w:top w:val="single" w:sz="4" w:space="0" w:color="auto"/>
              <w:bottom w:val="single" w:sz="4" w:space="0" w:color="auto"/>
            </w:tcBorders>
            <w:vAlign w:val="center"/>
          </w:tcPr>
          <w:p w:rsidR="00977F79" w:rsidRPr="00D239D2" w:rsidRDefault="00CE5426" w:rsidP="00277540">
            <w:pPr>
              <w:jc w:val="center"/>
              <w:rPr>
                <w:b/>
                <w:sz w:val="20"/>
                <w:lang w:val="en-US"/>
              </w:rPr>
            </w:pPr>
            <w:r w:rsidRPr="00D239D2">
              <w:rPr>
                <w:b/>
                <w:sz w:val="20"/>
                <w:lang w:val="en-US"/>
              </w:rPr>
              <w:t>Analysis</w:t>
            </w:r>
          </w:p>
        </w:tc>
        <w:tc>
          <w:tcPr>
            <w:tcW w:w="1049" w:type="dxa"/>
            <w:tcBorders>
              <w:top w:val="single" w:sz="4" w:space="0" w:color="auto"/>
              <w:bottom w:val="single" w:sz="4" w:space="0" w:color="auto"/>
            </w:tcBorders>
            <w:vAlign w:val="center"/>
          </w:tcPr>
          <w:p w:rsidR="00977F79" w:rsidRPr="00D239D2" w:rsidRDefault="00977F79" w:rsidP="00277540">
            <w:pPr>
              <w:ind w:firstLine="38"/>
              <w:jc w:val="center"/>
              <w:rPr>
                <w:b/>
                <w:sz w:val="20"/>
                <w:szCs w:val="18"/>
                <w:lang w:val="en-US"/>
              </w:rPr>
            </w:pPr>
            <w:r w:rsidRPr="00D239D2">
              <w:rPr>
                <w:b/>
                <w:sz w:val="20"/>
                <w:szCs w:val="18"/>
                <w:lang w:val="en-US"/>
              </w:rPr>
              <w:t>Mw</w:t>
            </w:r>
          </w:p>
        </w:tc>
        <w:tc>
          <w:tcPr>
            <w:tcW w:w="1134" w:type="dxa"/>
            <w:tcBorders>
              <w:top w:val="single" w:sz="4" w:space="0" w:color="auto"/>
              <w:bottom w:val="single" w:sz="4" w:space="0" w:color="auto"/>
            </w:tcBorders>
            <w:vAlign w:val="center"/>
          </w:tcPr>
          <w:p w:rsidR="00977F79" w:rsidRPr="00D239D2" w:rsidRDefault="00977F79" w:rsidP="00277540">
            <w:pPr>
              <w:ind w:firstLine="38"/>
              <w:jc w:val="center"/>
              <w:rPr>
                <w:b/>
                <w:sz w:val="20"/>
                <w:szCs w:val="18"/>
                <w:lang w:val="en-US"/>
              </w:rPr>
            </w:pPr>
            <w:r w:rsidRPr="00D239D2">
              <w:rPr>
                <w:b/>
                <w:sz w:val="20"/>
                <w:szCs w:val="18"/>
                <w:lang w:val="en-US"/>
              </w:rPr>
              <w:t>Mn</w:t>
            </w:r>
          </w:p>
        </w:tc>
        <w:tc>
          <w:tcPr>
            <w:tcW w:w="850" w:type="dxa"/>
            <w:tcBorders>
              <w:top w:val="single" w:sz="4" w:space="0" w:color="auto"/>
              <w:bottom w:val="single" w:sz="4" w:space="0" w:color="auto"/>
            </w:tcBorders>
            <w:vAlign w:val="center"/>
          </w:tcPr>
          <w:p w:rsidR="00977F79" w:rsidRPr="00D239D2" w:rsidRDefault="00977F79" w:rsidP="00277540">
            <w:pPr>
              <w:ind w:firstLine="38"/>
              <w:jc w:val="center"/>
              <w:rPr>
                <w:b/>
                <w:sz w:val="20"/>
                <w:szCs w:val="18"/>
                <w:lang w:val="en-US"/>
              </w:rPr>
            </w:pPr>
            <w:r w:rsidRPr="00D239D2">
              <w:rPr>
                <w:b/>
                <w:sz w:val="20"/>
                <w:szCs w:val="18"/>
                <w:lang w:val="en-US"/>
              </w:rPr>
              <w:t>IP</w:t>
            </w:r>
          </w:p>
        </w:tc>
        <w:tc>
          <w:tcPr>
            <w:tcW w:w="1418" w:type="dxa"/>
            <w:tcBorders>
              <w:top w:val="single" w:sz="4" w:space="0" w:color="auto"/>
              <w:bottom w:val="single" w:sz="4" w:space="0" w:color="auto"/>
            </w:tcBorders>
            <w:vAlign w:val="center"/>
          </w:tcPr>
          <w:p w:rsidR="00977F79" w:rsidRPr="00D239D2" w:rsidRDefault="00977F79" w:rsidP="00277540">
            <w:pPr>
              <w:ind w:firstLine="38"/>
              <w:jc w:val="center"/>
              <w:rPr>
                <w:b/>
                <w:sz w:val="20"/>
                <w:szCs w:val="18"/>
                <w:lang w:val="en-US"/>
              </w:rPr>
            </w:pPr>
            <w:r w:rsidRPr="00D239D2">
              <w:rPr>
                <w:b/>
                <w:sz w:val="20"/>
                <w:szCs w:val="18"/>
                <w:lang w:val="en-US"/>
              </w:rPr>
              <w:t>EAG (%) *</w:t>
            </w:r>
          </w:p>
        </w:tc>
        <w:tc>
          <w:tcPr>
            <w:tcW w:w="1484" w:type="dxa"/>
            <w:tcBorders>
              <w:top w:val="single" w:sz="4" w:space="0" w:color="auto"/>
              <w:bottom w:val="single" w:sz="4" w:space="0" w:color="auto"/>
            </w:tcBorders>
            <w:vAlign w:val="center"/>
          </w:tcPr>
          <w:p w:rsidR="00977F79" w:rsidRPr="00D239D2" w:rsidRDefault="00977F79" w:rsidP="00277540">
            <w:pPr>
              <w:ind w:hanging="78"/>
              <w:jc w:val="center"/>
              <w:rPr>
                <w:b/>
                <w:sz w:val="20"/>
                <w:szCs w:val="18"/>
                <w:lang w:val="en-US"/>
              </w:rPr>
            </w:pPr>
            <w:r w:rsidRPr="00D239D2">
              <w:rPr>
                <w:b/>
                <w:sz w:val="20"/>
                <w:szCs w:val="18"/>
                <w:lang w:val="en-US"/>
              </w:rPr>
              <w:t>Inhibition</w:t>
            </w:r>
          </w:p>
          <w:p w:rsidR="00977F79" w:rsidRPr="00D239D2" w:rsidRDefault="00977F79" w:rsidP="00277540">
            <w:pPr>
              <w:ind w:hanging="78"/>
              <w:jc w:val="center"/>
              <w:rPr>
                <w:b/>
                <w:sz w:val="20"/>
                <w:szCs w:val="18"/>
                <w:lang w:val="en-US"/>
              </w:rPr>
            </w:pPr>
            <w:r w:rsidRPr="00D239D2">
              <w:rPr>
                <w:b/>
                <w:sz w:val="20"/>
                <w:szCs w:val="18"/>
                <w:lang w:val="en-US"/>
              </w:rPr>
              <w:t>ABTS (%) **</w:t>
            </w:r>
          </w:p>
        </w:tc>
        <w:tc>
          <w:tcPr>
            <w:tcW w:w="1187" w:type="dxa"/>
            <w:tcBorders>
              <w:top w:val="single" w:sz="4" w:space="0" w:color="auto"/>
              <w:bottom w:val="single" w:sz="4" w:space="0" w:color="auto"/>
            </w:tcBorders>
            <w:vAlign w:val="center"/>
          </w:tcPr>
          <w:p w:rsidR="00977F79" w:rsidRPr="00D239D2" w:rsidRDefault="00977F79" w:rsidP="00277540">
            <w:pPr>
              <w:ind w:firstLine="38"/>
              <w:jc w:val="center"/>
              <w:rPr>
                <w:b/>
                <w:sz w:val="20"/>
                <w:szCs w:val="18"/>
                <w:lang w:val="en-US"/>
              </w:rPr>
            </w:pPr>
            <w:r w:rsidRPr="00D239D2">
              <w:rPr>
                <w:b/>
                <w:sz w:val="20"/>
                <w:szCs w:val="18"/>
                <w:lang w:val="en-US"/>
              </w:rPr>
              <w:t>DTmax (ºC)</w:t>
            </w:r>
          </w:p>
        </w:tc>
        <w:tc>
          <w:tcPr>
            <w:tcW w:w="1187" w:type="dxa"/>
            <w:tcBorders>
              <w:top w:val="single" w:sz="4" w:space="0" w:color="auto"/>
              <w:bottom w:val="single" w:sz="4" w:space="0" w:color="auto"/>
            </w:tcBorders>
            <w:vAlign w:val="center"/>
          </w:tcPr>
          <w:p w:rsidR="00977F79" w:rsidRPr="00D239D2" w:rsidRDefault="00CE5426" w:rsidP="00277540">
            <w:pPr>
              <w:ind w:firstLine="38"/>
              <w:jc w:val="center"/>
              <w:rPr>
                <w:b/>
                <w:sz w:val="20"/>
                <w:szCs w:val="18"/>
                <w:lang w:val="en-US"/>
              </w:rPr>
            </w:pPr>
            <w:r w:rsidRPr="00D239D2">
              <w:rPr>
                <w:b/>
                <w:sz w:val="20"/>
                <w:szCs w:val="18"/>
                <w:lang w:val="en-US"/>
              </w:rPr>
              <w:t>Lignin r</w:t>
            </w:r>
            <w:r w:rsidR="00977F79" w:rsidRPr="00D239D2">
              <w:rPr>
                <w:b/>
                <w:sz w:val="20"/>
                <w:szCs w:val="18"/>
                <w:lang w:val="en-US"/>
              </w:rPr>
              <w:t>esidue (%)</w:t>
            </w:r>
          </w:p>
        </w:tc>
      </w:tr>
      <w:tr w:rsidR="00CE5426" w:rsidTr="00902198">
        <w:tc>
          <w:tcPr>
            <w:tcW w:w="1186" w:type="dxa"/>
            <w:tcBorders>
              <w:top w:val="single" w:sz="4" w:space="0" w:color="auto"/>
              <w:bottom w:val="single" w:sz="4" w:space="0" w:color="auto"/>
            </w:tcBorders>
            <w:vAlign w:val="center"/>
          </w:tcPr>
          <w:p w:rsidR="00977F79" w:rsidRPr="00D239D2" w:rsidRDefault="00CE5426" w:rsidP="00277540">
            <w:pPr>
              <w:jc w:val="center"/>
              <w:rPr>
                <w:sz w:val="20"/>
                <w:lang w:val="en-US"/>
              </w:rPr>
            </w:pPr>
            <w:r w:rsidRPr="00D239D2">
              <w:rPr>
                <w:sz w:val="20"/>
                <w:lang w:val="en-US"/>
              </w:rPr>
              <w:t>Average</w:t>
            </w:r>
          </w:p>
        </w:tc>
        <w:tc>
          <w:tcPr>
            <w:tcW w:w="1049" w:type="dxa"/>
            <w:tcBorders>
              <w:top w:val="single" w:sz="4" w:space="0" w:color="auto"/>
              <w:bottom w:val="single" w:sz="4" w:space="0" w:color="auto"/>
            </w:tcBorders>
            <w:vAlign w:val="center"/>
          </w:tcPr>
          <w:p w:rsidR="00977F79" w:rsidRPr="00D239D2" w:rsidRDefault="00977F79" w:rsidP="00277540">
            <w:pPr>
              <w:ind w:firstLine="38"/>
              <w:jc w:val="center"/>
              <w:rPr>
                <w:sz w:val="20"/>
                <w:szCs w:val="16"/>
                <w:lang w:val="en-US"/>
              </w:rPr>
            </w:pPr>
            <w:r w:rsidRPr="00D239D2">
              <w:rPr>
                <w:sz w:val="20"/>
                <w:szCs w:val="16"/>
                <w:lang w:val="en-US"/>
              </w:rPr>
              <w:t>10193</w:t>
            </w:r>
          </w:p>
        </w:tc>
        <w:tc>
          <w:tcPr>
            <w:tcW w:w="1134" w:type="dxa"/>
            <w:tcBorders>
              <w:top w:val="single" w:sz="4" w:space="0" w:color="auto"/>
              <w:bottom w:val="single" w:sz="4" w:space="0" w:color="auto"/>
            </w:tcBorders>
            <w:vAlign w:val="center"/>
          </w:tcPr>
          <w:p w:rsidR="00977F79" w:rsidRPr="00D239D2" w:rsidRDefault="00977F79" w:rsidP="00277540">
            <w:pPr>
              <w:ind w:firstLine="38"/>
              <w:jc w:val="center"/>
              <w:rPr>
                <w:sz w:val="20"/>
                <w:szCs w:val="16"/>
                <w:lang w:val="en-US"/>
              </w:rPr>
            </w:pPr>
            <w:r w:rsidRPr="00D239D2">
              <w:rPr>
                <w:sz w:val="20"/>
                <w:szCs w:val="16"/>
                <w:lang w:val="en-US"/>
              </w:rPr>
              <w:t>1916</w:t>
            </w:r>
          </w:p>
        </w:tc>
        <w:tc>
          <w:tcPr>
            <w:tcW w:w="850" w:type="dxa"/>
            <w:tcBorders>
              <w:top w:val="single" w:sz="4" w:space="0" w:color="auto"/>
              <w:bottom w:val="single" w:sz="4" w:space="0" w:color="auto"/>
            </w:tcBorders>
            <w:vAlign w:val="center"/>
          </w:tcPr>
          <w:p w:rsidR="00977F79" w:rsidRPr="00D239D2" w:rsidRDefault="00977F79" w:rsidP="00277540">
            <w:pPr>
              <w:ind w:firstLine="38"/>
              <w:jc w:val="center"/>
              <w:rPr>
                <w:sz w:val="20"/>
                <w:szCs w:val="16"/>
                <w:lang w:val="en-US"/>
              </w:rPr>
            </w:pPr>
            <w:r w:rsidRPr="00D239D2">
              <w:rPr>
                <w:sz w:val="20"/>
                <w:szCs w:val="16"/>
                <w:lang w:val="en-US"/>
              </w:rPr>
              <w:t>5,32</w:t>
            </w:r>
          </w:p>
        </w:tc>
        <w:tc>
          <w:tcPr>
            <w:tcW w:w="1418" w:type="dxa"/>
            <w:tcBorders>
              <w:top w:val="single" w:sz="4" w:space="0" w:color="auto"/>
              <w:bottom w:val="single" w:sz="4" w:space="0" w:color="auto"/>
            </w:tcBorders>
            <w:vAlign w:val="center"/>
          </w:tcPr>
          <w:p w:rsidR="00977F79" w:rsidRPr="00D239D2" w:rsidRDefault="00977F79" w:rsidP="00277540">
            <w:pPr>
              <w:ind w:firstLine="38"/>
              <w:jc w:val="center"/>
              <w:rPr>
                <w:sz w:val="20"/>
                <w:szCs w:val="16"/>
                <w:lang w:val="en-US"/>
              </w:rPr>
            </w:pPr>
            <w:r w:rsidRPr="00D239D2">
              <w:rPr>
                <w:sz w:val="20"/>
                <w:szCs w:val="16"/>
                <w:lang w:val="en-US"/>
              </w:rPr>
              <w:t>46,7</w:t>
            </w:r>
            <w:r w:rsidR="00043560" w:rsidRPr="00D239D2">
              <w:rPr>
                <w:sz w:val="20"/>
                <w:szCs w:val="16"/>
                <w:lang w:val="en-US"/>
              </w:rPr>
              <w:t xml:space="preserve"> </w:t>
            </w:r>
          </w:p>
        </w:tc>
        <w:tc>
          <w:tcPr>
            <w:tcW w:w="1484" w:type="dxa"/>
            <w:tcBorders>
              <w:top w:val="single" w:sz="4" w:space="0" w:color="auto"/>
              <w:bottom w:val="single" w:sz="4" w:space="0" w:color="auto"/>
            </w:tcBorders>
            <w:vAlign w:val="center"/>
          </w:tcPr>
          <w:p w:rsidR="00977F79" w:rsidRPr="00D239D2" w:rsidRDefault="00977F79" w:rsidP="00277540">
            <w:pPr>
              <w:ind w:hanging="78"/>
              <w:jc w:val="center"/>
              <w:rPr>
                <w:sz w:val="20"/>
                <w:szCs w:val="16"/>
                <w:lang w:val="en-US"/>
              </w:rPr>
            </w:pPr>
            <w:r w:rsidRPr="00D239D2">
              <w:rPr>
                <w:sz w:val="20"/>
                <w:szCs w:val="16"/>
                <w:lang w:val="en-US"/>
              </w:rPr>
              <w:t>94,8</w:t>
            </w:r>
          </w:p>
        </w:tc>
        <w:tc>
          <w:tcPr>
            <w:tcW w:w="1187" w:type="dxa"/>
            <w:tcBorders>
              <w:top w:val="single" w:sz="4" w:space="0" w:color="auto"/>
              <w:bottom w:val="single" w:sz="4" w:space="0" w:color="auto"/>
            </w:tcBorders>
            <w:vAlign w:val="center"/>
          </w:tcPr>
          <w:p w:rsidR="00977F79" w:rsidRPr="00D239D2" w:rsidRDefault="00977F79" w:rsidP="00277540">
            <w:pPr>
              <w:ind w:firstLine="38"/>
              <w:jc w:val="center"/>
              <w:rPr>
                <w:sz w:val="20"/>
                <w:szCs w:val="16"/>
                <w:lang w:val="en-US"/>
              </w:rPr>
            </w:pPr>
            <w:r w:rsidRPr="00D239D2">
              <w:rPr>
                <w:sz w:val="20"/>
                <w:szCs w:val="16"/>
                <w:lang w:val="en-US"/>
              </w:rPr>
              <w:t>358,18</w:t>
            </w:r>
          </w:p>
        </w:tc>
        <w:tc>
          <w:tcPr>
            <w:tcW w:w="1187" w:type="dxa"/>
            <w:tcBorders>
              <w:top w:val="single" w:sz="4" w:space="0" w:color="auto"/>
              <w:bottom w:val="single" w:sz="4" w:space="0" w:color="auto"/>
            </w:tcBorders>
            <w:vAlign w:val="center"/>
          </w:tcPr>
          <w:p w:rsidR="00977F79" w:rsidRPr="00D239D2" w:rsidRDefault="00977F79" w:rsidP="00277540">
            <w:pPr>
              <w:ind w:firstLine="38"/>
              <w:jc w:val="center"/>
              <w:rPr>
                <w:sz w:val="20"/>
                <w:szCs w:val="16"/>
                <w:lang w:val="en-US"/>
              </w:rPr>
            </w:pPr>
            <w:r w:rsidRPr="00D239D2">
              <w:rPr>
                <w:sz w:val="20"/>
                <w:szCs w:val="16"/>
                <w:lang w:val="en-US"/>
              </w:rPr>
              <w:t>42,62</w:t>
            </w:r>
          </w:p>
        </w:tc>
      </w:tr>
    </w:tbl>
    <w:p w:rsidR="005A53AA" w:rsidRPr="00CE5426" w:rsidRDefault="00CE5426" w:rsidP="00277540">
      <w:pPr>
        <w:rPr>
          <w:sz w:val="20"/>
          <w:lang w:val="en-US"/>
        </w:rPr>
      </w:pPr>
      <w:r w:rsidRPr="00CE5426">
        <w:rPr>
          <w:sz w:val="20"/>
          <w:lang w:val="en-US"/>
        </w:rPr>
        <w:t xml:space="preserve">Mw= molecular weight; </w:t>
      </w:r>
      <w:r w:rsidR="00902198">
        <w:rPr>
          <w:sz w:val="20"/>
          <w:lang w:val="en-US"/>
        </w:rPr>
        <w:t xml:space="preserve">Mn= Molecular number; IP= polydispertivity (Mw/Mn); EAG= gallic acid equivalents </w:t>
      </w:r>
      <w:r w:rsidRPr="00CE5426">
        <w:rPr>
          <w:sz w:val="20"/>
          <w:lang w:val="en-US"/>
        </w:rPr>
        <w:t xml:space="preserve">DTmax= maximum degradation temperature; </w:t>
      </w:r>
      <w:bookmarkStart w:id="1" w:name="_Toc327283832"/>
      <w:bookmarkStart w:id="2" w:name="_Toc327403548"/>
      <w:r w:rsidR="005A53AA" w:rsidRPr="00CE5426">
        <w:rPr>
          <w:sz w:val="20"/>
          <w:lang w:val="en-US"/>
        </w:rPr>
        <w:t>*</w:t>
      </w:r>
      <w:bookmarkStart w:id="3" w:name="_Toc327283833"/>
      <w:bookmarkEnd w:id="1"/>
      <w:r w:rsidRPr="00CE5426">
        <w:rPr>
          <w:sz w:val="20"/>
          <w:lang w:val="en-US"/>
        </w:rPr>
        <w:t xml:space="preserve">Total phenolic content in the lignin expressed in </w:t>
      </w:r>
      <w:r>
        <w:rPr>
          <w:sz w:val="20"/>
          <w:lang w:val="en-US"/>
        </w:rPr>
        <w:t>percentage</w:t>
      </w:r>
      <w:r w:rsidRPr="00CE5426">
        <w:rPr>
          <w:sz w:val="20"/>
          <w:lang w:val="en-US"/>
        </w:rPr>
        <w:t xml:space="preserve"> of content </w:t>
      </w:r>
      <w:r w:rsidRPr="00CE5426">
        <w:rPr>
          <w:sz w:val="20"/>
          <w:lang w:val="en-US"/>
        </w:rPr>
        <w:lastRenderedPageBreak/>
        <w:t>of gallic acid equivalents</w:t>
      </w:r>
      <w:bookmarkEnd w:id="3"/>
      <w:r w:rsidRPr="00CE5426">
        <w:rPr>
          <w:sz w:val="20"/>
          <w:lang w:val="en-US"/>
        </w:rPr>
        <w:t xml:space="preserve">; </w:t>
      </w:r>
      <w:r w:rsidR="005A53AA" w:rsidRPr="00CE5426">
        <w:rPr>
          <w:sz w:val="20"/>
          <w:lang w:val="en-US"/>
        </w:rPr>
        <w:t>**</w:t>
      </w:r>
      <w:r w:rsidRPr="00CE5426">
        <w:rPr>
          <w:sz w:val="20"/>
          <w:lang w:val="en-US"/>
        </w:rPr>
        <w:t>Antioxidant power as a percentage of the ABTS radical reduction related to the lignin solution of 2g/l in DMSO.</w:t>
      </w:r>
    </w:p>
    <w:p w:rsidR="005A53AA" w:rsidRPr="00CE5426" w:rsidRDefault="005A53AA" w:rsidP="00277540">
      <w:pPr>
        <w:ind w:firstLine="709"/>
        <w:rPr>
          <w:lang w:val="en-US"/>
        </w:rPr>
      </w:pPr>
    </w:p>
    <w:p w:rsidR="00E44F22" w:rsidRPr="00E44F22" w:rsidRDefault="00E44F22" w:rsidP="00277540">
      <w:pPr>
        <w:ind w:firstLine="709"/>
        <w:rPr>
          <w:lang w:val="en-US"/>
        </w:rPr>
      </w:pPr>
      <w:r w:rsidRPr="00E44F22">
        <w:rPr>
          <w:lang w:val="en-US"/>
        </w:rPr>
        <w:t xml:space="preserve">The high molecular weight of </w:t>
      </w:r>
      <w:r w:rsidRPr="00E44F22">
        <w:rPr>
          <w:i/>
          <w:lang w:val="en-US"/>
        </w:rPr>
        <w:t>Eucalyptus paniculata</w:t>
      </w:r>
      <w:r w:rsidRPr="00E44F22">
        <w:rPr>
          <w:lang w:val="en-US"/>
        </w:rPr>
        <w:t xml:space="preserve"> lignin</w:t>
      </w:r>
      <w:r>
        <w:rPr>
          <w:lang w:val="en-US"/>
        </w:rPr>
        <w:t xml:space="preserve"> could be associated to the higher concentration of contaminants due to the purity degree (75</w:t>
      </w:r>
      <w:r w:rsidRPr="00E44F22">
        <w:rPr>
          <w:lang w:val="en-US"/>
        </w:rPr>
        <w:t>± 2</w:t>
      </w:r>
      <w:r>
        <w:rPr>
          <w:lang w:val="en-US"/>
        </w:rPr>
        <w:t>%).</w:t>
      </w:r>
    </w:p>
    <w:p w:rsidR="00BE7F7F" w:rsidRDefault="00E44F22" w:rsidP="00277540">
      <w:pPr>
        <w:ind w:firstLine="709"/>
      </w:pPr>
      <w:r w:rsidRPr="009F2B93">
        <w:rPr>
          <w:lang w:val="en-US"/>
        </w:rPr>
        <w:t xml:space="preserve">The molecular weight of lignin is related to the quantity of </w:t>
      </w:r>
      <w:r w:rsidR="009B3EE3" w:rsidRPr="009F2B93">
        <w:rPr>
          <w:lang w:val="en-US"/>
        </w:rPr>
        <w:t>C-C</w:t>
      </w:r>
      <w:r w:rsidR="009F2B93" w:rsidRPr="009F2B93">
        <w:rPr>
          <w:lang w:val="en-US"/>
        </w:rPr>
        <w:t>.</w:t>
      </w:r>
      <w:r w:rsidR="009F2B93">
        <w:rPr>
          <w:lang w:val="en-US"/>
        </w:rPr>
        <w:t xml:space="preserve"> </w:t>
      </w:r>
      <w:r w:rsidR="009B3EE3" w:rsidRPr="009B3EE3">
        <w:t>According to</w:t>
      </w:r>
      <w:r w:rsidR="00314EEA">
        <w:t xml:space="preserve"> García </w:t>
      </w:r>
      <w:r w:rsidR="00314EEA" w:rsidRPr="00661AE5">
        <w:rPr>
          <w:i/>
        </w:rPr>
        <w:t>et al</w:t>
      </w:r>
      <w:r w:rsidR="00314EEA">
        <w:t>. (2012)</w:t>
      </w:r>
      <w:r w:rsidR="009B3EE3" w:rsidRPr="009B3EE3">
        <w:t>, the lignin with high molecular weight has more guaiacyl units.</w:t>
      </w:r>
      <w:r w:rsidR="009B3EE3">
        <w:t xml:space="preserve"> The lignin with low molecular weight is more soluble and present more capacity to form hydrogen bonds than the lignin with high molecular weight</w:t>
      </w:r>
      <w:r w:rsidR="00314EEA">
        <w:t xml:space="preserve"> Arantes (2007)</w:t>
      </w:r>
      <w:r w:rsidR="009B3EE3">
        <w:t>.</w:t>
      </w:r>
      <w:bookmarkEnd w:id="2"/>
    </w:p>
    <w:p w:rsidR="00BE7F7F" w:rsidRPr="00BE7F7F" w:rsidRDefault="00BE7F7F" w:rsidP="00277540">
      <w:pPr>
        <w:ind w:firstLine="709"/>
        <w:rPr>
          <w:color w:val="000000" w:themeColor="text1"/>
          <w:lang w:val="en-US"/>
        </w:rPr>
      </w:pPr>
      <w:r w:rsidRPr="00BE7F7F">
        <w:rPr>
          <w:color w:val="000000" w:themeColor="text1"/>
          <w:lang w:val="en-US"/>
        </w:rPr>
        <w:t>The total phenolic indicated by EAG (gallic acid equivalents)</w:t>
      </w:r>
      <w:r>
        <w:rPr>
          <w:color w:val="000000" w:themeColor="text1"/>
          <w:lang w:val="en-US"/>
        </w:rPr>
        <w:t xml:space="preserve"> presented better results than observed </w:t>
      </w:r>
      <w:r w:rsidR="00661AE5">
        <w:rPr>
          <w:color w:val="000000" w:themeColor="text1"/>
          <w:lang w:val="en-US"/>
        </w:rPr>
        <w:t>by Garcí</w:t>
      </w:r>
      <w:r>
        <w:rPr>
          <w:color w:val="000000" w:themeColor="text1"/>
          <w:lang w:val="en-US"/>
        </w:rPr>
        <w:t xml:space="preserve">a </w:t>
      </w:r>
      <w:r w:rsidRPr="00661AE5">
        <w:rPr>
          <w:i/>
          <w:color w:val="000000" w:themeColor="text1"/>
          <w:lang w:val="en-US"/>
        </w:rPr>
        <w:t>et al</w:t>
      </w:r>
      <w:r>
        <w:rPr>
          <w:color w:val="000000" w:themeColor="text1"/>
          <w:lang w:val="en-US"/>
        </w:rPr>
        <w:t xml:space="preserve">. (2012) for the </w:t>
      </w:r>
      <w:r w:rsidRPr="00E81A90">
        <w:rPr>
          <w:i/>
          <w:color w:val="000000" w:themeColor="text1"/>
          <w:lang w:val="en-US"/>
        </w:rPr>
        <w:t>Olea europea</w:t>
      </w:r>
      <w:r>
        <w:rPr>
          <w:color w:val="000000" w:themeColor="text1"/>
          <w:lang w:val="en-US"/>
        </w:rPr>
        <w:t xml:space="preserve"> L. specie (olive). </w:t>
      </w:r>
      <w:r w:rsidR="00E81A90">
        <w:rPr>
          <w:color w:val="000000" w:themeColor="text1"/>
          <w:lang w:val="en-US"/>
        </w:rPr>
        <w:t>Moreover</w:t>
      </w:r>
      <w:r>
        <w:rPr>
          <w:color w:val="000000" w:themeColor="text1"/>
          <w:lang w:val="en-US"/>
        </w:rPr>
        <w:t xml:space="preserve">, the antioxidant properties, based in the antioxidant power (percentage of ABTS radical reduction), of lignin sample is in agreement with the results observed in other </w:t>
      </w:r>
      <w:r w:rsidRPr="00314EEA">
        <w:rPr>
          <w:color w:val="000000" w:themeColor="text1"/>
          <w:lang w:val="en-US"/>
        </w:rPr>
        <w:t xml:space="preserve">study (García </w:t>
      </w:r>
      <w:r w:rsidRPr="00661AE5">
        <w:rPr>
          <w:i/>
          <w:color w:val="000000" w:themeColor="text1"/>
          <w:lang w:val="en-US"/>
        </w:rPr>
        <w:t>et al</w:t>
      </w:r>
      <w:r w:rsidR="00661AE5">
        <w:rPr>
          <w:color w:val="000000" w:themeColor="text1"/>
          <w:lang w:val="en-US"/>
        </w:rPr>
        <w:t>.</w:t>
      </w:r>
      <w:r w:rsidRPr="00314EEA">
        <w:rPr>
          <w:color w:val="000000" w:themeColor="text1"/>
          <w:lang w:val="en-US"/>
        </w:rPr>
        <w:t xml:space="preserve"> 2010).</w:t>
      </w:r>
    </w:p>
    <w:p w:rsidR="00D11AD8" w:rsidRPr="003147BB" w:rsidRDefault="00D11AD8" w:rsidP="00277540"/>
    <w:p w:rsidR="00CE5426" w:rsidRPr="00504DC5" w:rsidRDefault="00E179A8" w:rsidP="00277540">
      <w:pPr>
        <w:rPr>
          <w:szCs w:val="24"/>
        </w:rPr>
      </w:pPr>
      <w:bookmarkStart w:id="4" w:name="_Toc328676646"/>
      <w:r>
        <w:rPr>
          <w:b/>
          <w:szCs w:val="24"/>
        </w:rPr>
        <w:t xml:space="preserve">3.4 </w:t>
      </w:r>
      <w:r w:rsidR="00CE5426">
        <w:rPr>
          <w:b/>
          <w:szCs w:val="24"/>
        </w:rPr>
        <w:t xml:space="preserve">Characterization of </w:t>
      </w:r>
      <w:r w:rsidR="00504DC5">
        <w:rPr>
          <w:b/>
          <w:szCs w:val="24"/>
        </w:rPr>
        <w:t xml:space="preserve">oil and lignin </w:t>
      </w:r>
      <w:r w:rsidR="00CE5426">
        <w:rPr>
          <w:b/>
          <w:szCs w:val="24"/>
        </w:rPr>
        <w:t xml:space="preserve">of </w:t>
      </w:r>
      <w:r w:rsidR="00CE5426" w:rsidRPr="00CE5426">
        <w:rPr>
          <w:i/>
          <w:szCs w:val="24"/>
        </w:rPr>
        <w:t>Eucalyptus paniculata</w:t>
      </w:r>
      <w:r w:rsidR="00504DC5">
        <w:rPr>
          <w:i/>
          <w:szCs w:val="24"/>
        </w:rPr>
        <w:t xml:space="preserve"> </w:t>
      </w:r>
      <w:r w:rsidR="00504DC5" w:rsidRPr="00504DC5">
        <w:rPr>
          <w:b/>
          <w:szCs w:val="24"/>
        </w:rPr>
        <w:t>as a preservative product</w:t>
      </w:r>
    </w:p>
    <w:p w:rsidR="00CE5426" w:rsidRDefault="00CE5426" w:rsidP="00277540">
      <w:pPr>
        <w:rPr>
          <w:i/>
          <w:szCs w:val="24"/>
        </w:rPr>
      </w:pPr>
    </w:p>
    <w:p w:rsidR="000779D8" w:rsidRDefault="000779D8" w:rsidP="00277540">
      <w:pPr>
        <w:ind w:firstLine="709"/>
        <w:rPr>
          <w:lang w:val="en-US"/>
        </w:rPr>
      </w:pPr>
      <w:r w:rsidRPr="000779D8">
        <w:rPr>
          <w:lang w:val="en-US"/>
        </w:rPr>
        <w:t xml:space="preserve">Table </w:t>
      </w:r>
      <w:r w:rsidR="00D239D2">
        <w:rPr>
          <w:lang w:val="en-US"/>
        </w:rPr>
        <w:t>4</w:t>
      </w:r>
      <w:r w:rsidRPr="000779D8">
        <w:rPr>
          <w:lang w:val="en-US"/>
        </w:rPr>
        <w:t xml:space="preserve"> shows the characterization of phenolic compounds of low molecular weight of</w:t>
      </w:r>
      <w:r>
        <w:rPr>
          <w:lang w:val="en-US"/>
        </w:rPr>
        <w:t xml:space="preserve"> </w:t>
      </w:r>
      <w:r w:rsidRPr="000779D8">
        <w:rPr>
          <w:i/>
          <w:lang w:val="en-US"/>
        </w:rPr>
        <w:t>Eucalyptus paniculata</w:t>
      </w:r>
      <w:r w:rsidRPr="000779D8">
        <w:rPr>
          <w:lang w:val="en-US"/>
        </w:rPr>
        <w:t xml:space="preserve"> oil</w:t>
      </w:r>
      <w:r>
        <w:rPr>
          <w:lang w:val="en-US"/>
        </w:rPr>
        <w:t xml:space="preserve"> (preservative 1)</w:t>
      </w:r>
      <w:r w:rsidRPr="000779D8">
        <w:rPr>
          <w:lang w:val="en-US"/>
        </w:rPr>
        <w:t xml:space="preserve">. </w:t>
      </w:r>
      <w:r>
        <w:rPr>
          <w:lang w:val="en-US"/>
        </w:rPr>
        <w:t xml:space="preserve">This characterization did not realized for the </w:t>
      </w:r>
      <w:r w:rsidRPr="000779D8">
        <w:rPr>
          <w:i/>
          <w:lang w:val="en-US"/>
        </w:rPr>
        <w:t>Eucalyptus paniculata</w:t>
      </w:r>
      <w:r>
        <w:rPr>
          <w:lang w:val="en-US"/>
        </w:rPr>
        <w:t xml:space="preserve"> lignin (preservative 2) due to the conditions required for the GC-MS equipment.</w:t>
      </w:r>
    </w:p>
    <w:p w:rsidR="00902198" w:rsidRDefault="00902198" w:rsidP="00277540">
      <w:pPr>
        <w:rPr>
          <w:rFonts w:ascii="Arial" w:hAnsi="Arial" w:cs="Arial"/>
          <w:lang w:val="en-US"/>
        </w:rPr>
      </w:pPr>
    </w:p>
    <w:p w:rsidR="00902198" w:rsidRDefault="00902198" w:rsidP="00277540">
      <w:pPr>
        <w:ind w:firstLine="709"/>
        <w:rPr>
          <w:sz w:val="22"/>
          <w:lang w:val="en-US"/>
        </w:rPr>
      </w:pPr>
      <w:r w:rsidRPr="00D239D2">
        <w:rPr>
          <w:sz w:val="22"/>
          <w:lang w:val="en-US"/>
        </w:rPr>
        <w:t xml:space="preserve">Table </w:t>
      </w:r>
      <w:r w:rsidR="00D239D2" w:rsidRPr="00D239D2">
        <w:rPr>
          <w:sz w:val="22"/>
          <w:lang w:val="en-US"/>
        </w:rPr>
        <w:t>4</w:t>
      </w:r>
      <w:r w:rsidR="00D239D2">
        <w:rPr>
          <w:sz w:val="22"/>
          <w:lang w:val="en-US"/>
        </w:rPr>
        <w:t xml:space="preserve">: </w:t>
      </w:r>
      <w:r w:rsidRPr="00D239D2">
        <w:rPr>
          <w:sz w:val="22"/>
          <w:lang w:val="en-US"/>
        </w:rPr>
        <w:t xml:space="preserve">Phenolic compounds presented in the </w:t>
      </w:r>
      <w:r w:rsidRPr="00D239D2">
        <w:rPr>
          <w:i/>
          <w:sz w:val="22"/>
          <w:lang w:val="en-US"/>
        </w:rPr>
        <w:t>Eucalyptus paniculata</w:t>
      </w:r>
      <w:r w:rsidRPr="00D239D2">
        <w:rPr>
          <w:sz w:val="22"/>
          <w:lang w:val="en-US"/>
        </w:rPr>
        <w:t xml:space="preserve"> oil.</w:t>
      </w:r>
    </w:p>
    <w:p w:rsidR="00D239D2" w:rsidRPr="00D239D2" w:rsidRDefault="00D239D2" w:rsidP="00277540">
      <w:pPr>
        <w:ind w:firstLine="709"/>
        <w:rPr>
          <w:sz w:val="22"/>
          <w:lang w:val="en-US"/>
        </w:rPr>
      </w:pPr>
    </w:p>
    <w:tbl>
      <w:tblPr>
        <w:tblStyle w:val="Tabelacomgrade"/>
        <w:tblW w:w="765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2347"/>
        <w:gridCol w:w="2048"/>
      </w:tblGrid>
      <w:tr w:rsidR="00902198" w:rsidRPr="00902198" w:rsidTr="00902198">
        <w:tc>
          <w:tcPr>
            <w:tcW w:w="3260" w:type="dxa"/>
            <w:vMerge w:val="restart"/>
            <w:tcBorders>
              <w:top w:val="single" w:sz="4" w:space="0" w:color="auto"/>
            </w:tcBorders>
            <w:vAlign w:val="center"/>
          </w:tcPr>
          <w:p w:rsidR="00902198" w:rsidRPr="00D239D2" w:rsidRDefault="00902198" w:rsidP="00277540">
            <w:pPr>
              <w:jc w:val="center"/>
              <w:rPr>
                <w:b/>
                <w:bCs/>
                <w:sz w:val="20"/>
                <w:szCs w:val="24"/>
              </w:rPr>
            </w:pPr>
            <w:r w:rsidRPr="00D239D2">
              <w:rPr>
                <w:b/>
                <w:bCs/>
                <w:sz w:val="20"/>
                <w:szCs w:val="24"/>
              </w:rPr>
              <w:t>Compound</w:t>
            </w:r>
          </w:p>
        </w:tc>
        <w:tc>
          <w:tcPr>
            <w:tcW w:w="4395" w:type="dxa"/>
            <w:gridSpan w:val="2"/>
            <w:tcBorders>
              <w:top w:val="single" w:sz="4" w:space="0" w:color="auto"/>
              <w:bottom w:val="single" w:sz="4" w:space="0" w:color="auto"/>
            </w:tcBorders>
            <w:vAlign w:val="center"/>
          </w:tcPr>
          <w:p w:rsidR="00902198" w:rsidRPr="00D239D2" w:rsidRDefault="00902198" w:rsidP="00277540">
            <w:pPr>
              <w:jc w:val="center"/>
              <w:rPr>
                <w:b/>
                <w:bCs/>
                <w:sz w:val="20"/>
                <w:szCs w:val="24"/>
              </w:rPr>
            </w:pPr>
            <w:r w:rsidRPr="00D239D2">
              <w:rPr>
                <w:b/>
                <w:bCs/>
                <w:sz w:val="20"/>
                <w:szCs w:val="24"/>
              </w:rPr>
              <w:t>Average</w:t>
            </w:r>
            <w:r w:rsidR="00CE0C0F" w:rsidRPr="00D239D2">
              <w:rPr>
                <w:b/>
                <w:bCs/>
                <w:sz w:val="20"/>
                <w:szCs w:val="24"/>
              </w:rPr>
              <w:t xml:space="preserve"> content</w:t>
            </w:r>
          </w:p>
        </w:tc>
      </w:tr>
      <w:tr w:rsidR="00902198" w:rsidRPr="00902198" w:rsidTr="00902198">
        <w:tc>
          <w:tcPr>
            <w:tcW w:w="3260" w:type="dxa"/>
            <w:vMerge/>
            <w:tcBorders>
              <w:bottom w:val="single" w:sz="4" w:space="0" w:color="auto"/>
            </w:tcBorders>
            <w:vAlign w:val="center"/>
          </w:tcPr>
          <w:p w:rsidR="00902198" w:rsidRPr="00D239D2" w:rsidRDefault="00902198" w:rsidP="00277540">
            <w:pPr>
              <w:jc w:val="center"/>
              <w:rPr>
                <w:b/>
                <w:sz w:val="20"/>
                <w:szCs w:val="24"/>
              </w:rPr>
            </w:pPr>
          </w:p>
        </w:tc>
        <w:tc>
          <w:tcPr>
            <w:tcW w:w="2347" w:type="dxa"/>
            <w:tcBorders>
              <w:top w:val="single" w:sz="4" w:space="0" w:color="auto"/>
              <w:bottom w:val="single" w:sz="4" w:space="0" w:color="auto"/>
            </w:tcBorders>
            <w:vAlign w:val="center"/>
          </w:tcPr>
          <w:p w:rsidR="00902198" w:rsidRPr="00D239D2" w:rsidRDefault="00902198" w:rsidP="00277540">
            <w:pPr>
              <w:jc w:val="center"/>
              <w:rPr>
                <w:b/>
                <w:bCs/>
                <w:sz w:val="20"/>
                <w:szCs w:val="24"/>
              </w:rPr>
            </w:pPr>
            <w:r w:rsidRPr="00D239D2">
              <w:rPr>
                <w:b/>
                <w:bCs/>
                <w:sz w:val="20"/>
                <w:szCs w:val="24"/>
              </w:rPr>
              <w:t>ppm</w:t>
            </w:r>
          </w:p>
        </w:tc>
        <w:tc>
          <w:tcPr>
            <w:tcW w:w="2048" w:type="dxa"/>
            <w:tcBorders>
              <w:top w:val="single" w:sz="4" w:space="0" w:color="auto"/>
              <w:bottom w:val="single" w:sz="4" w:space="0" w:color="auto"/>
            </w:tcBorders>
            <w:vAlign w:val="center"/>
          </w:tcPr>
          <w:p w:rsidR="00902198" w:rsidRPr="00D239D2" w:rsidRDefault="00902198" w:rsidP="00277540">
            <w:pPr>
              <w:jc w:val="center"/>
              <w:rPr>
                <w:b/>
                <w:bCs/>
                <w:sz w:val="20"/>
                <w:szCs w:val="24"/>
              </w:rPr>
            </w:pPr>
            <w:r w:rsidRPr="00D239D2">
              <w:rPr>
                <w:b/>
                <w:bCs/>
                <w:sz w:val="20"/>
                <w:szCs w:val="24"/>
              </w:rPr>
              <w:t>% (W/W)*</w:t>
            </w:r>
          </w:p>
        </w:tc>
      </w:tr>
      <w:tr w:rsidR="00902198" w:rsidRPr="00902198" w:rsidTr="00902198">
        <w:tc>
          <w:tcPr>
            <w:tcW w:w="3260" w:type="dxa"/>
            <w:tcBorders>
              <w:top w:val="single" w:sz="4" w:space="0" w:color="auto"/>
            </w:tcBorders>
            <w:vAlign w:val="center"/>
          </w:tcPr>
          <w:p w:rsidR="00902198" w:rsidRPr="00D239D2" w:rsidRDefault="00902198" w:rsidP="00277540">
            <w:pPr>
              <w:jc w:val="center"/>
              <w:rPr>
                <w:rStyle w:val="hps"/>
                <w:sz w:val="20"/>
                <w:szCs w:val="24"/>
              </w:rPr>
            </w:pPr>
            <w:r w:rsidRPr="00D239D2">
              <w:rPr>
                <w:rStyle w:val="hps"/>
                <w:sz w:val="20"/>
                <w:szCs w:val="24"/>
              </w:rPr>
              <w:t>Phenol</w:t>
            </w:r>
          </w:p>
        </w:tc>
        <w:tc>
          <w:tcPr>
            <w:tcW w:w="2347" w:type="dxa"/>
            <w:tcBorders>
              <w:top w:val="single" w:sz="4" w:space="0" w:color="auto"/>
            </w:tcBorders>
            <w:vAlign w:val="center"/>
          </w:tcPr>
          <w:p w:rsidR="00902198" w:rsidRPr="00D239D2" w:rsidRDefault="00902198" w:rsidP="00277540">
            <w:pPr>
              <w:jc w:val="center"/>
              <w:rPr>
                <w:sz w:val="20"/>
                <w:szCs w:val="24"/>
              </w:rPr>
            </w:pPr>
            <w:r w:rsidRPr="00D239D2">
              <w:rPr>
                <w:sz w:val="20"/>
                <w:szCs w:val="24"/>
              </w:rPr>
              <w:t>38,01</w:t>
            </w:r>
          </w:p>
        </w:tc>
        <w:tc>
          <w:tcPr>
            <w:tcW w:w="2048" w:type="dxa"/>
            <w:tcBorders>
              <w:top w:val="single" w:sz="4" w:space="0" w:color="auto"/>
            </w:tcBorders>
            <w:vAlign w:val="center"/>
          </w:tcPr>
          <w:p w:rsidR="00902198" w:rsidRPr="00D239D2" w:rsidRDefault="00902198" w:rsidP="00277540">
            <w:pPr>
              <w:jc w:val="center"/>
              <w:rPr>
                <w:sz w:val="20"/>
                <w:szCs w:val="24"/>
              </w:rPr>
            </w:pPr>
            <w:r w:rsidRPr="00D239D2">
              <w:rPr>
                <w:sz w:val="20"/>
                <w:szCs w:val="24"/>
              </w:rPr>
              <w:t>0,39</w:t>
            </w:r>
          </w:p>
        </w:tc>
      </w:tr>
      <w:tr w:rsidR="00902198" w:rsidRPr="00902198" w:rsidTr="00902198">
        <w:tc>
          <w:tcPr>
            <w:tcW w:w="3260" w:type="dxa"/>
            <w:vAlign w:val="center"/>
          </w:tcPr>
          <w:p w:rsidR="00902198" w:rsidRPr="00D239D2" w:rsidRDefault="00902198" w:rsidP="00277540">
            <w:pPr>
              <w:jc w:val="center"/>
              <w:rPr>
                <w:rStyle w:val="hps"/>
                <w:sz w:val="20"/>
                <w:szCs w:val="24"/>
              </w:rPr>
            </w:pPr>
            <w:r w:rsidRPr="00D239D2">
              <w:rPr>
                <w:rStyle w:val="hps"/>
                <w:sz w:val="20"/>
                <w:szCs w:val="24"/>
              </w:rPr>
              <w:t>o-cresol</w:t>
            </w:r>
          </w:p>
        </w:tc>
        <w:tc>
          <w:tcPr>
            <w:tcW w:w="2347" w:type="dxa"/>
            <w:vAlign w:val="center"/>
          </w:tcPr>
          <w:p w:rsidR="00902198" w:rsidRPr="00D239D2" w:rsidRDefault="00902198" w:rsidP="00277540">
            <w:pPr>
              <w:jc w:val="center"/>
              <w:rPr>
                <w:sz w:val="20"/>
                <w:szCs w:val="24"/>
              </w:rPr>
            </w:pPr>
            <w:r w:rsidRPr="00D239D2">
              <w:rPr>
                <w:sz w:val="20"/>
                <w:szCs w:val="24"/>
              </w:rPr>
              <w:t>5,46</w:t>
            </w:r>
          </w:p>
        </w:tc>
        <w:tc>
          <w:tcPr>
            <w:tcW w:w="2048" w:type="dxa"/>
            <w:vAlign w:val="center"/>
          </w:tcPr>
          <w:p w:rsidR="00902198" w:rsidRPr="00D239D2" w:rsidRDefault="00902198" w:rsidP="00277540">
            <w:pPr>
              <w:jc w:val="center"/>
              <w:rPr>
                <w:sz w:val="20"/>
                <w:szCs w:val="24"/>
              </w:rPr>
            </w:pPr>
            <w:r w:rsidRPr="00D239D2">
              <w:rPr>
                <w:sz w:val="20"/>
                <w:szCs w:val="24"/>
              </w:rPr>
              <w:t>0,05</w:t>
            </w:r>
          </w:p>
        </w:tc>
      </w:tr>
      <w:tr w:rsidR="00902198" w:rsidRPr="00902198" w:rsidTr="00902198">
        <w:tc>
          <w:tcPr>
            <w:tcW w:w="3260" w:type="dxa"/>
            <w:vAlign w:val="center"/>
          </w:tcPr>
          <w:p w:rsidR="00902198" w:rsidRPr="00D239D2" w:rsidRDefault="00902198" w:rsidP="00277540">
            <w:pPr>
              <w:jc w:val="center"/>
              <w:rPr>
                <w:rStyle w:val="hps"/>
                <w:sz w:val="20"/>
                <w:szCs w:val="24"/>
              </w:rPr>
            </w:pPr>
            <w:r w:rsidRPr="00D239D2">
              <w:rPr>
                <w:rStyle w:val="hps"/>
                <w:sz w:val="20"/>
                <w:szCs w:val="24"/>
              </w:rPr>
              <w:t>m-p-cresol</w:t>
            </w:r>
          </w:p>
        </w:tc>
        <w:tc>
          <w:tcPr>
            <w:tcW w:w="2347" w:type="dxa"/>
            <w:vAlign w:val="center"/>
          </w:tcPr>
          <w:p w:rsidR="00902198" w:rsidRPr="00D239D2" w:rsidRDefault="00902198" w:rsidP="00277540">
            <w:pPr>
              <w:jc w:val="center"/>
              <w:rPr>
                <w:sz w:val="20"/>
                <w:szCs w:val="24"/>
              </w:rPr>
            </w:pPr>
            <w:r w:rsidRPr="00D239D2">
              <w:rPr>
                <w:sz w:val="20"/>
                <w:szCs w:val="24"/>
              </w:rPr>
              <w:t>16,61</w:t>
            </w:r>
          </w:p>
        </w:tc>
        <w:tc>
          <w:tcPr>
            <w:tcW w:w="2048" w:type="dxa"/>
            <w:vAlign w:val="center"/>
          </w:tcPr>
          <w:p w:rsidR="00902198" w:rsidRPr="00D239D2" w:rsidRDefault="00902198" w:rsidP="00277540">
            <w:pPr>
              <w:jc w:val="center"/>
              <w:rPr>
                <w:sz w:val="20"/>
                <w:szCs w:val="24"/>
              </w:rPr>
            </w:pPr>
            <w:r w:rsidRPr="00D239D2">
              <w:rPr>
                <w:sz w:val="20"/>
                <w:szCs w:val="24"/>
              </w:rPr>
              <w:t>0,17</w:t>
            </w:r>
          </w:p>
        </w:tc>
      </w:tr>
      <w:tr w:rsidR="00902198" w:rsidRPr="00902198" w:rsidTr="00902198">
        <w:tc>
          <w:tcPr>
            <w:tcW w:w="3260" w:type="dxa"/>
            <w:vAlign w:val="center"/>
          </w:tcPr>
          <w:p w:rsidR="00902198" w:rsidRPr="00D239D2" w:rsidRDefault="00902198" w:rsidP="00CE0C0F">
            <w:pPr>
              <w:jc w:val="center"/>
              <w:rPr>
                <w:rStyle w:val="hps"/>
                <w:sz w:val="20"/>
                <w:szCs w:val="24"/>
              </w:rPr>
            </w:pPr>
            <w:r w:rsidRPr="00D239D2">
              <w:rPr>
                <w:rStyle w:val="hps"/>
                <w:sz w:val="20"/>
                <w:szCs w:val="24"/>
              </w:rPr>
              <w:t>Guaiac</w:t>
            </w:r>
            <w:r w:rsidR="00CE0C0F" w:rsidRPr="00D239D2">
              <w:rPr>
                <w:rStyle w:val="hps"/>
                <w:sz w:val="20"/>
                <w:szCs w:val="24"/>
              </w:rPr>
              <w:t>o</w:t>
            </w:r>
            <w:r w:rsidRPr="00D239D2">
              <w:rPr>
                <w:rStyle w:val="hps"/>
                <w:sz w:val="20"/>
                <w:szCs w:val="24"/>
              </w:rPr>
              <w:t>l</w:t>
            </w:r>
          </w:p>
        </w:tc>
        <w:tc>
          <w:tcPr>
            <w:tcW w:w="2347" w:type="dxa"/>
            <w:vAlign w:val="center"/>
          </w:tcPr>
          <w:p w:rsidR="00902198" w:rsidRPr="00D239D2" w:rsidRDefault="00902198" w:rsidP="00277540">
            <w:pPr>
              <w:jc w:val="center"/>
              <w:rPr>
                <w:sz w:val="20"/>
                <w:szCs w:val="24"/>
              </w:rPr>
            </w:pPr>
            <w:r w:rsidRPr="00D239D2">
              <w:rPr>
                <w:sz w:val="20"/>
                <w:szCs w:val="24"/>
              </w:rPr>
              <w:t>10,71</w:t>
            </w:r>
          </w:p>
        </w:tc>
        <w:tc>
          <w:tcPr>
            <w:tcW w:w="2048" w:type="dxa"/>
            <w:vAlign w:val="center"/>
          </w:tcPr>
          <w:p w:rsidR="00902198" w:rsidRPr="00D239D2" w:rsidRDefault="00902198" w:rsidP="00277540">
            <w:pPr>
              <w:jc w:val="center"/>
              <w:rPr>
                <w:sz w:val="20"/>
                <w:szCs w:val="24"/>
              </w:rPr>
            </w:pPr>
            <w:r w:rsidRPr="00D239D2">
              <w:rPr>
                <w:sz w:val="20"/>
                <w:szCs w:val="24"/>
              </w:rPr>
              <w:t>0,11</w:t>
            </w:r>
          </w:p>
        </w:tc>
      </w:tr>
      <w:tr w:rsidR="00902198" w:rsidRPr="00902198" w:rsidTr="00902198">
        <w:tc>
          <w:tcPr>
            <w:tcW w:w="3260" w:type="dxa"/>
            <w:vAlign w:val="center"/>
          </w:tcPr>
          <w:p w:rsidR="00902198" w:rsidRPr="00D239D2" w:rsidRDefault="00902198" w:rsidP="00277540">
            <w:pPr>
              <w:jc w:val="center"/>
              <w:rPr>
                <w:rStyle w:val="hps"/>
                <w:sz w:val="20"/>
                <w:szCs w:val="24"/>
              </w:rPr>
            </w:pPr>
            <w:r w:rsidRPr="00D239D2">
              <w:rPr>
                <w:rStyle w:val="hps"/>
                <w:sz w:val="20"/>
                <w:szCs w:val="24"/>
              </w:rPr>
              <w:t>Catechol</w:t>
            </w:r>
          </w:p>
        </w:tc>
        <w:tc>
          <w:tcPr>
            <w:tcW w:w="2347" w:type="dxa"/>
            <w:vAlign w:val="center"/>
          </w:tcPr>
          <w:p w:rsidR="00902198" w:rsidRPr="00D239D2" w:rsidRDefault="00902198" w:rsidP="00277540">
            <w:pPr>
              <w:jc w:val="center"/>
              <w:rPr>
                <w:sz w:val="20"/>
                <w:szCs w:val="24"/>
              </w:rPr>
            </w:pPr>
            <w:r w:rsidRPr="00D239D2">
              <w:rPr>
                <w:sz w:val="20"/>
                <w:szCs w:val="24"/>
              </w:rPr>
              <w:t>133,28</w:t>
            </w:r>
          </w:p>
        </w:tc>
        <w:tc>
          <w:tcPr>
            <w:tcW w:w="2048" w:type="dxa"/>
            <w:vAlign w:val="center"/>
          </w:tcPr>
          <w:p w:rsidR="00902198" w:rsidRPr="00D239D2" w:rsidRDefault="00902198" w:rsidP="00277540">
            <w:pPr>
              <w:jc w:val="center"/>
              <w:rPr>
                <w:sz w:val="20"/>
                <w:szCs w:val="24"/>
              </w:rPr>
            </w:pPr>
            <w:r w:rsidRPr="00D239D2">
              <w:rPr>
                <w:sz w:val="20"/>
                <w:szCs w:val="24"/>
              </w:rPr>
              <w:t>1,37</w:t>
            </w:r>
          </w:p>
        </w:tc>
      </w:tr>
      <w:tr w:rsidR="00902198" w:rsidRPr="00902198" w:rsidTr="00902198">
        <w:tc>
          <w:tcPr>
            <w:tcW w:w="3260" w:type="dxa"/>
            <w:vAlign w:val="center"/>
          </w:tcPr>
          <w:p w:rsidR="00902198" w:rsidRPr="00D239D2" w:rsidRDefault="00902198" w:rsidP="00277540">
            <w:pPr>
              <w:jc w:val="center"/>
              <w:rPr>
                <w:rStyle w:val="hps"/>
                <w:sz w:val="20"/>
                <w:szCs w:val="24"/>
              </w:rPr>
            </w:pPr>
            <w:r w:rsidRPr="00D239D2">
              <w:rPr>
                <w:rStyle w:val="hps"/>
                <w:sz w:val="20"/>
                <w:szCs w:val="24"/>
              </w:rPr>
              <w:t>4-methylcatechol</w:t>
            </w:r>
          </w:p>
        </w:tc>
        <w:tc>
          <w:tcPr>
            <w:tcW w:w="2347" w:type="dxa"/>
            <w:vAlign w:val="center"/>
          </w:tcPr>
          <w:p w:rsidR="00902198" w:rsidRPr="00D239D2" w:rsidRDefault="00902198" w:rsidP="00277540">
            <w:pPr>
              <w:jc w:val="center"/>
              <w:rPr>
                <w:sz w:val="20"/>
                <w:szCs w:val="24"/>
              </w:rPr>
            </w:pPr>
            <w:r w:rsidRPr="00D239D2">
              <w:rPr>
                <w:sz w:val="20"/>
                <w:szCs w:val="24"/>
              </w:rPr>
              <w:t>15,03</w:t>
            </w:r>
          </w:p>
        </w:tc>
        <w:tc>
          <w:tcPr>
            <w:tcW w:w="2048" w:type="dxa"/>
            <w:vAlign w:val="center"/>
          </w:tcPr>
          <w:p w:rsidR="00902198" w:rsidRPr="00D239D2" w:rsidRDefault="00902198" w:rsidP="00277540">
            <w:pPr>
              <w:jc w:val="center"/>
              <w:rPr>
                <w:sz w:val="20"/>
                <w:szCs w:val="24"/>
              </w:rPr>
            </w:pPr>
            <w:r w:rsidRPr="00D239D2">
              <w:rPr>
                <w:sz w:val="20"/>
                <w:szCs w:val="24"/>
              </w:rPr>
              <w:t>0,15</w:t>
            </w:r>
          </w:p>
        </w:tc>
      </w:tr>
      <w:tr w:rsidR="00902198" w:rsidRPr="00CE0C0F" w:rsidTr="00902198">
        <w:tc>
          <w:tcPr>
            <w:tcW w:w="3260" w:type="dxa"/>
            <w:tcBorders>
              <w:bottom w:val="single" w:sz="4" w:space="0" w:color="auto"/>
            </w:tcBorders>
            <w:vAlign w:val="center"/>
          </w:tcPr>
          <w:p w:rsidR="00902198" w:rsidRPr="00D239D2" w:rsidRDefault="00902198" w:rsidP="00CE0C0F">
            <w:pPr>
              <w:jc w:val="center"/>
              <w:rPr>
                <w:rStyle w:val="hps"/>
                <w:sz w:val="20"/>
                <w:szCs w:val="24"/>
              </w:rPr>
            </w:pPr>
            <w:r w:rsidRPr="00D239D2">
              <w:rPr>
                <w:rStyle w:val="hps"/>
                <w:sz w:val="20"/>
                <w:szCs w:val="24"/>
              </w:rPr>
              <w:t>Syring</w:t>
            </w:r>
            <w:r w:rsidR="00CE0C0F" w:rsidRPr="00D239D2">
              <w:rPr>
                <w:rStyle w:val="hps"/>
                <w:sz w:val="20"/>
                <w:szCs w:val="24"/>
              </w:rPr>
              <w:t>o</w:t>
            </w:r>
            <w:r w:rsidRPr="00D239D2">
              <w:rPr>
                <w:rStyle w:val="hps"/>
                <w:sz w:val="20"/>
                <w:szCs w:val="24"/>
              </w:rPr>
              <w:t>l</w:t>
            </w:r>
          </w:p>
        </w:tc>
        <w:tc>
          <w:tcPr>
            <w:tcW w:w="2347" w:type="dxa"/>
            <w:tcBorders>
              <w:bottom w:val="single" w:sz="4" w:space="0" w:color="auto"/>
            </w:tcBorders>
            <w:vAlign w:val="center"/>
          </w:tcPr>
          <w:p w:rsidR="00902198" w:rsidRPr="00D239D2" w:rsidRDefault="00902198" w:rsidP="00277540">
            <w:pPr>
              <w:jc w:val="center"/>
              <w:rPr>
                <w:sz w:val="20"/>
                <w:szCs w:val="24"/>
              </w:rPr>
            </w:pPr>
            <w:r w:rsidRPr="00D239D2">
              <w:rPr>
                <w:sz w:val="20"/>
                <w:szCs w:val="24"/>
              </w:rPr>
              <w:t>4,32</w:t>
            </w:r>
          </w:p>
        </w:tc>
        <w:tc>
          <w:tcPr>
            <w:tcW w:w="2048" w:type="dxa"/>
            <w:tcBorders>
              <w:bottom w:val="single" w:sz="4" w:space="0" w:color="auto"/>
            </w:tcBorders>
            <w:vAlign w:val="center"/>
          </w:tcPr>
          <w:p w:rsidR="00902198" w:rsidRPr="00D239D2" w:rsidRDefault="00902198" w:rsidP="00277540">
            <w:pPr>
              <w:jc w:val="center"/>
              <w:rPr>
                <w:sz w:val="20"/>
                <w:szCs w:val="24"/>
              </w:rPr>
            </w:pPr>
            <w:r w:rsidRPr="00D239D2">
              <w:rPr>
                <w:sz w:val="20"/>
                <w:szCs w:val="24"/>
              </w:rPr>
              <w:t>0,04</w:t>
            </w:r>
          </w:p>
        </w:tc>
      </w:tr>
    </w:tbl>
    <w:p w:rsidR="000779D8" w:rsidRPr="00902198" w:rsidRDefault="00902198" w:rsidP="00277540">
      <w:pPr>
        <w:ind w:firstLine="709"/>
        <w:rPr>
          <w:sz w:val="20"/>
          <w:szCs w:val="24"/>
          <w:lang w:val="en-US"/>
        </w:rPr>
      </w:pPr>
      <w:r w:rsidRPr="00CE0C0F">
        <w:rPr>
          <w:sz w:val="20"/>
          <w:szCs w:val="24"/>
          <w:lang w:val="en-US"/>
        </w:rPr>
        <w:t xml:space="preserve">ppm= parts-per-million; </w:t>
      </w:r>
      <w:r w:rsidR="000779D8" w:rsidRPr="00CE0C0F">
        <w:rPr>
          <w:sz w:val="20"/>
          <w:szCs w:val="24"/>
          <w:lang w:val="en-US"/>
        </w:rPr>
        <w:t>*</w:t>
      </w:r>
      <w:r w:rsidRPr="00CE0C0F">
        <w:rPr>
          <w:sz w:val="20"/>
          <w:szCs w:val="24"/>
          <w:lang w:val="en-US"/>
        </w:rPr>
        <w:t>Yield in percentage (%) of compounds corresponding to the oil weight (w/w).</w:t>
      </w:r>
    </w:p>
    <w:p w:rsidR="000779D8" w:rsidRDefault="000779D8" w:rsidP="00277540">
      <w:pPr>
        <w:ind w:firstLine="709"/>
        <w:rPr>
          <w:szCs w:val="24"/>
          <w:lang w:val="en-US"/>
        </w:rPr>
      </w:pPr>
    </w:p>
    <w:p w:rsidR="00E81A90" w:rsidRDefault="00CE0C0F" w:rsidP="00277540">
      <w:pPr>
        <w:ind w:firstLine="709"/>
        <w:rPr>
          <w:szCs w:val="24"/>
          <w:lang w:val="en-US"/>
        </w:rPr>
      </w:pPr>
      <w:r>
        <w:rPr>
          <w:szCs w:val="24"/>
          <w:lang w:val="en-US"/>
        </w:rPr>
        <w:t xml:space="preserve">The catechol and the phenol were the compounds that presented the high content in the </w:t>
      </w:r>
      <w:r w:rsidRPr="00CE0C0F">
        <w:rPr>
          <w:i/>
          <w:szCs w:val="24"/>
          <w:lang w:val="en-US"/>
        </w:rPr>
        <w:t>Eucalyptus paniculata</w:t>
      </w:r>
      <w:r>
        <w:rPr>
          <w:szCs w:val="24"/>
          <w:lang w:val="en-US"/>
        </w:rPr>
        <w:t xml:space="preserve"> oil. On the other hand, the syringol and the o-cresol were the lowest compounds verified in the oil analyzed.</w:t>
      </w:r>
    </w:p>
    <w:p w:rsidR="00BE7F7F" w:rsidRDefault="00BE7F7F" w:rsidP="00277540">
      <w:pPr>
        <w:ind w:firstLine="709"/>
        <w:rPr>
          <w:szCs w:val="24"/>
          <w:lang w:val="en-US"/>
        </w:rPr>
      </w:pPr>
    </w:p>
    <w:p w:rsidR="00CE5426" w:rsidRDefault="00504DC5" w:rsidP="00277540">
      <w:pPr>
        <w:ind w:firstLine="709"/>
        <w:rPr>
          <w:szCs w:val="24"/>
        </w:rPr>
      </w:pPr>
      <w:r>
        <w:rPr>
          <w:szCs w:val="24"/>
        </w:rPr>
        <w:t>The physic</w:t>
      </w:r>
      <w:r w:rsidR="00D61C4E">
        <w:rPr>
          <w:szCs w:val="24"/>
        </w:rPr>
        <w:t xml:space="preserve">al and sensorial properties of two preservatives (oil and lignin) are shown in the Table </w:t>
      </w:r>
      <w:r w:rsidR="00D239D2">
        <w:rPr>
          <w:szCs w:val="24"/>
        </w:rPr>
        <w:t>5</w:t>
      </w:r>
      <w:r w:rsidR="00D61C4E">
        <w:rPr>
          <w:szCs w:val="24"/>
        </w:rPr>
        <w:t>.</w:t>
      </w:r>
    </w:p>
    <w:p w:rsidR="00D61C4E" w:rsidRDefault="00D61C4E" w:rsidP="00BE7F7F">
      <w:pPr>
        <w:rPr>
          <w:szCs w:val="24"/>
        </w:rPr>
      </w:pPr>
    </w:p>
    <w:p w:rsidR="00BE7F7F" w:rsidRDefault="00BE7F7F" w:rsidP="00BE7F7F">
      <w:pPr>
        <w:rPr>
          <w:sz w:val="22"/>
          <w:szCs w:val="24"/>
        </w:rPr>
      </w:pPr>
      <w:r w:rsidRPr="00D239D2">
        <w:rPr>
          <w:sz w:val="22"/>
          <w:szCs w:val="24"/>
        </w:rPr>
        <w:t>Table</w:t>
      </w:r>
      <w:r w:rsidR="00D239D2" w:rsidRPr="00D239D2">
        <w:rPr>
          <w:sz w:val="22"/>
          <w:szCs w:val="24"/>
        </w:rPr>
        <w:t xml:space="preserve"> 5: </w:t>
      </w:r>
      <w:r w:rsidRPr="00D239D2">
        <w:rPr>
          <w:sz w:val="22"/>
          <w:szCs w:val="24"/>
        </w:rPr>
        <w:t>Physical and sensorial properties of two preservatives (oil and lignin).</w:t>
      </w:r>
    </w:p>
    <w:p w:rsidR="00D239D2" w:rsidRPr="00D239D2" w:rsidRDefault="00D239D2" w:rsidP="00BE7F7F">
      <w:pPr>
        <w:rPr>
          <w:sz w:val="22"/>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3"/>
        <w:gridCol w:w="3376"/>
        <w:gridCol w:w="2882"/>
      </w:tblGrid>
      <w:tr w:rsidR="00D61C4E" w:rsidTr="00D61C4E">
        <w:tc>
          <w:tcPr>
            <w:tcW w:w="3313" w:type="dxa"/>
            <w:tcBorders>
              <w:top w:val="single" w:sz="4" w:space="0" w:color="auto"/>
              <w:bottom w:val="single" w:sz="4" w:space="0" w:color="auto"/>
            </w:tcBorders>
            <w:shd w:val="clear" w:color="auto" w:fill="auto"/>
          </w:tcPr>
          <w:p w:rsidR="00D61C4E" w:rsidRPr="00D239D2" w:rsidRDefault="00D61C4E" w:rsidP="00277540">
            <w:pPr>
              <w:jc w:val="center"/>
              <w:rPr>
                <w:b/>
                <w:sz w:val="20"/>
                <w:szCs w:val="24"/>
                <w:lang w:val="en-US"/>
              </w:rPr>
            </w:pPr>
            <w:r w:rsidRPr="00D239D2">
              <w:rPr>
                <w:b/>
                <w:sz w:val="20"/>
                <w:szCs w:val="24"/>
                <w:lang w:val="en-US"/>
              </w:rPr>
              <w:t>Analysis</w:t>
            </w:r>
          </w:p>
        </w:tc>
        <w:tc>
          <w:tcPr>
            <w:tcW w:w="3376" w:type="dxa"/>
            <w:tcBorders>
              <w:top w:val="single" w:sz="4" w:space="0" w:color="auto"/>
              <w:bottom w:val="single" w:sz="4" w:space="0" w:color="auto"/>
            </w:tcBorders>
            <w:shd w:val="clear" w:color="auto" w:fill="auto"/>
          </w:tcPr>
          <w:p w:rsidR="00D61C4E" w:rsidRPr="00D239D2" w:rsidRDefault="00D61C4E" w:rsidP="00277540">
            <w:pPr>
              <w:jc w:val="center"/>
              <w:rPr>
                <w:b/>
                <w:sz w:val="20"/>
                <w:szCs w:val="24"/>
                <w:lang w:val="en-US"/>
              </w:rPr>
            </w:pPr>
            <w:r w:rsidRPr="00D239D2">
              <w:rPr>
                <w:b/>
                <w:sz w:val="20"/>
                <w:szCs w:val="24"/>
                <w:lang w:val="en-US"/>
              </w:rPr>
              <w:t>Preservative 1</w:t>
            </w:r>
          </w:p>
        </w:tc>
        <w:tc>
          <w:tcPr>
            <w:tcW w:w="2882" w:type="dxa"/>
            <w:tcBorders>
              <w:top w:val="single" w:sz="4" w:space="0" w:color="auto"/>
              <w:bottom w:val="single" w:sz="4" w:space="0" w:color="auto"/>
            </w:tcBorders>
          </w:tcPr>
          <w:p w:rsidR="00D61C4E" w:rsidRPr="00D239D2" w:rsidRDefault="00D61C4E" w:rsidP="00277540">
            <w:pPr>
              <w:jc w:val="center"/>
              <w:rPr>
                <w:b/>
                <w:sz w:val="20"/>
                <w:szCs w:val="24"/>
                <w:lang w:val="en-US"/>
              </w:rPr>
            </w:pPr>
            <w:r w:rsidRPr="00D239D2">
              <w:rPr>
                <w:b/>
                <w:sz w:val="20"/>
                <w:szCs w:val="24"/>
                <w:lang w:val="en-US"/>
              </w:rPr>
              <w:t>Preservative 2</w:t>
            </w:r>
          </w:p>
        </w:tc>
      </w:tr>
      <w:tr w:rsidR="00D61C4E" w:rsidTr="00D61C4E">
        <w:tc>
          <w:tcPr>
            <w:tcW w:w="3313" w:type="dxa"/>
            <w:tcBorders>
              <w:top w:val="single" w:sz="4" w:space="0" w:color="auto"/>
            </w:tcBorders>
            <w:shd w:val="clear" w:color="auto" w:fill="auto"/>
            <w:vAlign w:val="bottom"/>
          </w:tcPr>
          <w:p w:rsidR="00D61C4E" w:rsidRPr="00D239D2" w:rsidRDefault="00D61C4E" w:rsidP="00277540">
            <w:pPr>
              <w:jc w:val="center"/>
              <w:rPr>
                <w:rStyle w:val="hps"/>
                <w:sz w:val="20"/>
                <w:szCs w:val="24"/>
                <w:lang w:val="en-US"/>
              </w:rPr>
            </w:pPr>
            <w:r w:rsidRPr="00D239D2">
              <w:rPr>
                <w:rStyle w:val="hps"/>
                <w:sz w:val="20"/>
                <w:szCs w:val="24"/>
                <w:lang w:val="en-US"/>
              </w:rPr>
              <w:t>pH</w:t>
            </w:r>
          </w:p>
        </w:tc>
        <w:tc>
          <w:tcPr>
            <w:tcW w:w="3376" w:type="dxa"/>
            <w:tcBorders>
              <w:top w:val="single" w:sz="4" w:space="0" w:color="auto"/>
            </w:tcBorders>
            <w:shd w:val="clear" w:color="auto" w:fill="auto"/>
            <w:vAlign w:val="bottom"/>
          </w:tcPr>
          <w:p w:rsidR="00D61C4E" w:rsidRPr="00D239D2" w:rsidRDefault="00D61C4E" w:rsidP="00277540">
            <w:pPr>
              <w:jc w:val="center"/>
              <w:rPr>
                <w:sz w:val="20"/>
                <w:szCs w:val="24"/>
                <w:lang w:val="en-US"/>
              </w:rPr>
            </w:pPr>
            <w:r w:rsidRPr="00D239D2">
              <w:rPr>
                <w:sz w:val="20"/>
                <w:szCs w:val="24"/>
                <w:lang w:val="en-US"/>
              </w:rPr>
              <w:t>5.3</w:t>
            </w:r>
          </w:p>
        </w:tc>
        <w:tc>
          <w:tcPr>
            <w:tcW w:w="2882" w:type="dxa"/>
            <w:tcBorders>
              <w:top w:val="single" w:sz="4" w:space="0" w:color="auto"/>
            </w:tcBorders>
            <w:vAlign w:val="bottom"/>
          </w:tcPr>
          <w:p w:rsidR="00D61C4E" w:rsidRPr="00D239D2" w:rsidRDefault="00D61C4E" w:rsidP="00277540">
            <w:pPr>
              <w:jc w:val="center"/>
              <w:rPr>
                <w:sz w:val="20"/>
                <w:szCs w:val="24"/>
                <w:lang w:val="en-US"/>
              </w:rPr>
            </w:pPr>
            <w:r w:rsidRPr="00D239D2">
              <w:rPr>
                <w:sz w:val="20"/>
                <w:szCs w:val="24"/>
                <w:lang w:val="en-US"/>
              </w:rPr>
              <w:t>7.0</w:t>
            </w:r>
          </w:p>
        </w:tc>
      </w:tr>
      <w:tr w:rsidR="00D61C4E" w:rsidTr="008C5C45">
        <w:tc>
          <w:tcPr>
            <w:tcW w:w="3313" w:type="dxa"/>
            <w:shd w:val="clear" w:color="auto" w:fill="auto"/>
            <w:vAlign w:val="bottom"/>
          </w:tcPr>
          <w:p w:rsidR="00D61C4E" w:rsidRPr="00D239D2" w:rsidRDefault="00D61C4E" w:rsidP="00277540">
            <w:pPr>
              <w:jc w:val="center"/>
              <w:rPr>
                <w:rStyle w:val="hps"/>
                <w:sz w:val="20"/>
                <w:szCs w:val="24"/>
                <w:lang w:val="en-US"/>
              </w:rPr>
            </w:pPr>
            <w:r w:rsidRPr="00D239D2">
              <w:rPr>
                <w:rStyle w:val="hps"/>
                <w:sz w:val="20"/>
                <w:szCs w:val="24"/>
                <w:lang w:val="en-US"/>
              </w:rPr>
              <w:t>Viscosity (mm</w:t>
            </w:r>
            <w:r w:rsidRPr="00D239D2">
              <w:rPr>
                <w:rStyle w:val="hps"/>
                <w:sz w:val="20"/>
                <w:szCs w:val="24"/>
                <w:vertAlign w:val="superscript"/>
                <w:lang w:val="en-US"/>
              </w:rPr>
              <w:t>2</w:t>
            </w:r>
            <w:r w:rsidRPr="00D239D2">
              <w:rPr>
                <w:rStyle w:val="hps"/>
                <w:sz w:val="20"/>
                <w:szCs w:val="24"/>
                <w:lang w:val="en-US"/>
              </w:rPr>
              <w:t>/s</w:t>
            </w:r>
            <w:r w:rsidRPr="00D239D2">
              <w:rPr>
                <w:rStyle w:val="hps"/>
                <w:sz w:val="20"/>
                <w:szCs w:val="24"/>
                <w:vertAlign w:val="superscript"/>
                <w:lang w:val="en-US"/>
              </w:rPr>
              <w:t>2</w:t>
            </w:r>
            <w:r w:rsidRPr="00D239D2">
              <w:rPr>
                <w:rStyle w:val="hps"/>
                <w:sz w:val="20"/>
                <w:szCs w:val="24"/>
                <w:lang w:val="en-US"/>
              </w:rPr>
              <w:t>)</w:t>
            </w:r>
          </w:p>
        </w:tc>
        <w:tc>
          <w:tcPr>
            <w:tcW w:w="3376" w:type="dxa"/>
            <w:shd w:val="clear" w:color="auto" w:fill="auto"/>
            <w:vAlign w:val="bottom"/>
          </w:tcPr>
          <w:p w:rsidR="00D61C4E" w:rsidRPr="00D239D2" w:rsidRDefault="00D61C4E" w:rsidP="000E5E2E">
            <w:pPr>
              <w:jc w:val="center"/>
              <w:rPr>
                <w:sz w:val="20"/>
                <w:szCs w:val="24"/>
                <w:lang w:val="en-US"/>
              </w:rPr>
            </w:pPr>
            <w:r w:rsidRPr="00D239D2">
              <w:rPr>
                <w:sz w:val="20"/>
                <w:szCs w:val="24"/>
                <w:lang w:val="en-US"/>
              </w:rPr>
              <w:t>0.86</w:t>
            </w:r>
            <w:r w:rsidR="000E5E2E" w:rsidRPr="00D239D2">
              <w:rPr>
                <w:sz w:val="20"/>
                <w:szCs w:val="24"/>
                <w:lang w:val="en-US"/>
              </w:rPr>
              <w:t xml:space="preserve"> </w:t>
            </w:r>
          </w:p>
        </w:tc>
        <w:tc>
          <w:tcPr>
            <w:tcW w:w="2882" w:type="dxa"/>
            <w:vAlign w:val="bottom"/>
          </w:tcPr>
          <w:p w:rsidR="00D61C4E" w:rsidRPr="00D239D2" w:rsidRDefault="00D61C4E" w:rsidP="00277540">
            <w:pPr>
              <w:jc w:val="center"/>
              <w:rPr>
                <w:sz w:val="20"/>
                <w:szCs w:val="24"/>
                <w:lang w:val="en-US"/>
              </w:rPr>
            </w:pPr>
            <w:r w:rsidRPr="00D239D2">
              <w:rPr>
                <w:sz w:val="20"/>
                <w:szCs w:val="24"/>
                <w:lang w:val="en-US"/>
              </w:rPr>
              <w:t>-</w:t>
            </w:r>
          </w:p>
        </w:tc>
      </w:tr>
      <w:tr w:rsidR="00D61C4E" w:rsidTr="008C5C45">
        <w:tc>
          <w:tcPr>
            <w:tcW w:w="3313" w:type="dxa"/>
            <w:shd w:val="clear" w:color="auto" w:fill="auto"/>
            <w:vAlign w:val="bottom"/>
          </w:tcPr>
          <w:p w:rsidR="00D61C4E" w:rsidRPr="00D239D2" w:rsidRDefault="00D61C4E" w:rsidP="00277540">
            <w:pPr>
              <w:jc w:val="center"/>
              <w:rPr>
                <w:rStyle w:val="hps"/>
                <w:sz w:val="20"/>
                <w:szCs w:val="24"/>
                <w:lang w:val="en-US"/>
              </w:rPr>
            </w:pPr>
            <w:r w:rsidRPr="00D239D2">
              <w:rPr>
                <w:rStyle w:val="hps"/>
                <w:sz w:val="20"/>
                <w:szCs w:val="24"/>
                <w:lang w:val="en-US"/>
              </w:rPr>
              <w:t>Density (g/ml)</w:t>
            </w:r>
          </w:p>
        </w:tc>
        <w:tc>
          <w:tcPr>
            <w:tcW w:w="3376" w:type="dxa"/>
            <w:shd w:val="clear" w:color="auto" w:fill="auto"/>
            <w:vAlign w:val="bottom"/>
          </w:tcPr>
          <w:p w:rsidR="00D61C4E" w:rsidRPr="00D239D2" w:rsidRDefault="00D61C4E" w:rsidP="00277540">
            <w:pPr>
              <w:jc w:val="center"/>
              <w:rPr>
                <w:sz w:val="20"/>
                <w:szCs w:val="24"/>
                <w:lang w:val="en-US"/>
              </w:rPr>
            </w:pPr>
            <w:r w:rsidRPr="00D239D2">
              <w:rPr>
                <w:sz w:val="20"/>
                <w:szCs w:val="24"/>
                <w:lang w:val="en-US"/>
              </w:rPr>
              <w:t>0.98</w:t>
            </w:r>
            <w:r w:rsidR="00C21047" w:rsidRPr="00D239D2">
              <w:rPr>
                <w:sz w:val="20"/>
                <w:szCs w:val="24"/>
                <w:lang w:val="en-US"/>
              </w:rPr>
              <w:t xml:space="preserve"> (0.003)</w:t>
            </w:r>
          </w:p>
        </w:tc>
        <w:tc>
          <w:tcPr>
            <w:tcW w:w="2882" w:type="dxa"/>
            <w:vAlign w:val="bottom"/>
          </w:tcPr>
          <w:p w:rsidR="00D61C4E" w:rsidRPr="00D239D2" w:rsidRDefault="00D61C4E" w:rsidP="00277540">
            <w:pPr>
              <w:jc w:val="center"/>
              <w:rPr>
                <w:sz w:val="20"/>
                <w:szCs w:val="24"/>
                <w:lang w:val="en-US"/>
              </w:rPr>
            </w:pPr>
            <w:r w:rsidRPr="00D239D2">
              <w:rPr>
                <w:sz w:val="20"/>
                <w:szCs w:val="24"/>
                <w:lang w:val="en-US"/>
              </w:rPr>
              <w:t>0.87</w:t>
            </w:r>
            <w:r w:rsidR="000E5E2E" w:rsidRPr="00D239D2">
              <w:rPr>
                <w:sz w:val="20"/>
                <w:szCs w:val="24"/>
                <w:lang w:val="en-US"/>
              </w:rPr>
              <w:t xml:space="preserve"> (0.005)</w:t>
            </w:r>
          </w:p>
        </w:tc>
      </w:tr>
      <w:tr w:rsidR="00D61C4E" w:rsidTr="008C5C45">
        <w:tc>
          <w:tcPr>
            <w:tcW w:w="3313" w:type="dxa"/>
            <w:shd w:val="clear" w:color="auto" w:fill="auto"/>
            <w:vAlign w:val="bottom"/>
          </w:tcPr>
          <w:p w:rsidR="00D61C4E" w:rsidRPr="00D239D2" w:rsidRDefault="00D61C4E" w:rsidP="00277540">
            <w:pPr>
              <w:jc w:val="center"/>
              <w:rPr>
                <w:rStyle w:val="hps"/>
                <w:sz w:val="20"/>
                <w:szCs w:val="24"/>
                <w:lang w:val="en-US"/>
              </w:rPr>
            </w:pPr>
            <w:r w:rsidRPr="00D239D2">
              <w:rPr>
                <w:rStyle w:val="hps"/>
                <w:sz w:val="20"/>
                <w:szCs w:val="24"/>
                <w:lang w:val="en-US"/>
              </w:rPr>
              <w:t>Color</w:t>
            </w:r>
          </w:p>
        </w:tc>
        <w:tc>
          <w:tcPr>
            <w:tcW w:w="3376" w:type="dxa"/>
            <w:shd w:val="clear" w:color="auto" w:fill="auto"/>
            <w:vAlign w:val="bottom"/>
          </w:tcPr>
          <w:p w:rsidR="00D61C4E" w:rsidRPr="00D239D2" w:rsidRDefault="00D61C4E" w:rsidP="00277540">
            <w:pPr>
              <w:jc w:val="center"/>
              <w:rPr>
                <w:sz w:val="20"/>
                <w:szCs w:val="24"/>
                <w:lang w:val="en-US"/>
              </w:rPr>
            </w:pPr>
            <w:r w:rsidRPr="00D239D2">
              <w:rPr>
                <w:sz w:val="20"/>
                <w:szCs w:val="24"/>
                <w:lang w:val="en-US"/>
              </w:rPr>
              <w:t>Yellow</w:t>
            </w:r>
          </w:p>
        </w:tc>
        <w:tc>
          <w:tcPr>
            <w:tcW w:w="2882" w:type="dxa"/>
            <w:vAlign w:val="bottom"/>
          </w:tcPr>
          <w:p w:rsidR="00D61C4E" w:rsidRPr="00D239D2" w:rsidRDefault="00D61C4E" w:rsidP="00277540">
            <w:pPr>
              <w:jc w:val="center"/>
              <w:rPr>
                <w:sz w:val="20"/>
                <w:szCs w:val="24"/>
                <w:lang w:val="en-US"/>
              </w:rPr>
            </w:pPr>
            <w:r w:rsidRPr="00D239D2">
              <w:rPr>
                <w:sz w:val="20"/>
                <w:szCs w:val="24"/>
                <w:lang w:val="en-US"/>
              </w:rPr>
              <w:t>Brown</w:t>
            </w:r>
          </w:p>
        </w:tc>
      </w:tr>
      <w:tr w:rsidR="00D61C4E" w:rsidTr="00D61C4E">
        <w:tc>
          <w:tcPr>
            <w:tcW w:w="3313" w:type="dxa"/>
            <w:tcBorders>
              <w:bottom w:val="single" w:sz="4" w:space="0" w:color="auto"/>
            </w:tcBorders>
            <w:shd w:val="clear" w:color="auto" w:fill="auto"/>
            <w:vAlign w:val="bottom"/>
          </w:tcPr>
          <w:p w:rsidR="00D61C4E" w:rsidRPr="00D239D2" w:rsidRDefault="00D61C4E" w:rsidP="00277540">
            <w:pPr>
              <w:jc w:val="center"/>
              <w:rPr>
                <w:rStyle w:val="hps"/>
                <w:sz w:val="20"/>
                <w:szCs w:val="24"/>
                <w:lang w:val="en-US"/>
              </w:rPr>
            </w:pPr>
            <w:r w:rsidRPr="00D239D2">
              <w:rPr>
                <w:rStyle w:val="hps"/>
                <w:sz w:val="20"/>
                <w:szCs w:val="24"/>
                <w:lang w:val="en-US"/>
              </w:rPr>
              <w:t>Odor</w:t>
            </w:r>
          </w:p>
        </w:tc>
        <w:tc>
          <w:tcPr>
            <w:tcW w:w="3376" w:type="dxa"/>
            <w:tcBorders>
              <w:bottom w:val="single" w:sz="4" w:space="0" w:color="auto"/>
            </w:tcBorders>
            <w:shd w:val="clear" w:color="auto" w:fill="auto"/>
            <w:vAlign w:val="bottom"/>
          </w:tcPr>
          <w:p w:rsidR="00D61C4E" w:rsidRPr="00D239D2" w:rsidRDefault="00D61C4E" w:rsidP="00277540">
            <w:pPr>
              <w:jc w:val="center"/>
              <w:rPr>
                <w:sz w:val="20"/>
                <w:szCs w:val="24"/>
                <w:lang w:val="en-US"/>
              </w:rPr>
            </w:pPr>
            <w:r w:rsidRPr="00D239D2">
              <w:rPr>
                <w:sz w:val="20"/>
                <w:szCs w:val="24"/>
                <w:lang w:val="en-US"/>
              </w:rPr>
              <w:t>Characteristic</w:t>
            </w:r>
          </w:p>
        </w:tc>
        <w:tc>
          <w:tcPr>
            <w:tcW w:w="2882" w:type="dxa"/>
            <w:tcBorders>
              <w:bottom w:val="single" w:sz="4" w:space="0" w:color="auto"/>
            </w:tcBorders>
            <w:vAlign w:val="bottom"/>
          </w:tcPr>
          <w:p w:rsidR="00D61C4E" w:rsidRPr="00D239D2" w:rsidRDefault="00D61C4E" w:rsidP="00277540">
            <w:pPr>
              <w:jc w:val="center"/>
              <w:rPr>
                <w:sz w:val="20"/>
                <w:szCs w:val="24"/>
                <w:lang w:val="en-US"/>
              </w:rPr>
            </w:pPr>
            <w:r w:rsidRPr="00D239D2">
              <w:rPr>
                <w:sz w:val="20"/>
                <w:szCs w:val="24"/>
                <w:lang w:val="en-US"/>
              </w:rPr>
              <w:t>Characteristic</w:t>
            </w:r>
          </w:p>
        </w:tc>
      </w:tr>
    </w:tbl>
    <w:p w:rsidR="00043560" w:rsidRDefault="00043560" w:rsidP="00043560">
      <w:pPr>
        <w:tabs>
          <w:tab w:val="left" w:pos="709"/>
        </w:tabs>
        <w:rPr>
          <w:szCs w:val="24"/>
          <w:lang w:val="en-US"/>
        </w:rPr>
      </w:pPr>
      <w:r w:rsidRPr="0098428E">
        <w:rPr>
          <w:sz w:val="20"/>
          <w:lang w:val="en-US"/>
        </w:rPr>
        <w:t>Values in parentheses corresponding to the standard deviation.</w:t>
      </w:r>
    </w:p>
    <w:p w:rsidR="00D61C4E" w:rsidRDefault="00D61C4E" w:rsidP="00043560">
      <w:pPr>
        <w:rPr>
          <w:szCs w:val="24"/>
          <w:lang w:val="en-US"/>
        </w:rPr>
      </w:pPr>
    </w:p>
    <w:p w:rsidR="00043560" w:rsidRDefault="00B46D52" w:rsidP="00B46D52">
      <w:pPr>
        <w:ind w:firstLine="709"/>
        <w:rPr>
          <w:szCs w:val="24"/>
          <w:lang w:val="en-US"/>
        </w:rPr>
      </w:pPr>
      <w:r>
        <w:rPr>
          <w:szCs w:val="24"/>
          <w:lang w:val="en-US"/>
        </w:rPr>
        <w:t xml:space="preserve">The pH of preservative 1 (5.3) presented a lower value than the preservative 2 (7). Possibly, it was occurred due to the </w:t>
      </w:r>
      <w:r w:rsidR="00397F66">
        <w:rPr>
          <w:szCs w:val="24"/>
          <w:lang w:val="en-US"/>
        </w:rPr>
        <w:t xml:space="preserve">method of </w:t>
      </w:r>
      <w:r>
        <w:rPr>
          <w:szCs w:val="24"/>
          <w:lang w:val="en-US"/>
        </w:rPr>
        <w:t xml:space="preserve">oil (preservative 1) </w:t>
      </w:r>
      <w:r w:rsidR="00397F66">
        <w:rPr>
          <w:szCs w:val="24"/>
          <w:lang w:val="en-US"/>
        </w:rPr>
        <w:t>extraction.</w:t>
      </w:r>
    </w:p>
    <w:p w:rsidR="00397F66" w:rsidRDefault="00397F66" w:rsidP="00B46D52">
      <w:pPr>
        <w:ind w:firstLine="709"/>
        <w:rPr>
          <w:szCs w:val="24"/>
          <w:lang w:val="en-US"/>
        </w:rPr>
      </w:pPr>
      <w:r>
        <w:rPr>
          <w:szCs w:val="24"/>
          <w:lang w:val="en-US"/>
        </w:rPr>
        <w:lastRenderedPageBreak/>
        <w:t>The viscosity of the preservative 1 was 0.86. The viscosity of preservative 2 was not determined because the dark color of the product thwarted the measurement by the ostwald method.</w:t>
      </w:r>
    </w:p>
    <w:p w:rsidR="00397F66" w:rsidRDefault="00397F66" w:rsidP="00B46D52">
      <w:pPr>
        <w:ind w:firstLine="709"/>
        <w:rPr>
          <w:szCs w:val="24"/>
          <w:lang w:val="en-US"/>
        </w:rPr>
      </w:pPr>
      <w:r>
        <w:rPr>
          <w:szCs w:val="24"/>
          <w:lang w:val="en-US"/>
        </w:rPr>
        <w:t>Naturally, the density of the preservative 1 (oil) was higher than the preservative 2 (lignin). The viscosity is direct proportionally to the density.</w:t>
      </w:r>
    </w:p>
    <w:p w:rsidR="00397F66" w:rsidRDefault="00397F66" w:rsidP="00B46D52">
      <w:pPr>
        <w:ind w:firstLine="709"/>
        <w:rPr>
          <w:szCs w:val="24"/>
          <w:lang w:val="en-US"/>
        </w:rPr>
      </w:pPr>
      <w:r>
        <w:rPr>
          <w:szCs w:val="24"/>
          <w:lang w:val="en-US"/>
        </w:rPr>
        <w:t xml:space="preserve">In relation to the sensorial properties, the preservative 1 presented a yellow color, while the preservative 2 showed a dark color (brown). For both preservatives, the odor was shown as characteristic. </w:t>
      </w:r>
    </w:p>
    <w:p w:rsidR="00043560" w:rsidRPr="00043560" w:rsidRDefault="00043560" w:rsidP="00043560">
      <w:pPr>
        <w:rPr>
          <w:szCs w:val="24"/>
          <w:lang w:val="en-US"/>
        </w:rPr>
      </w:pPr>
    </w:p>
    <w:p w:rsidR="00D61C4E" w:rsidRDefault="00E179A8" w:rsidP="00277540">
      <w:pPr>
        <w:rPr>
          <w:b/>
          <w:szCs w:val="24"/>
          <w:lang w:val="en-US"/>
        </w:rPr>
      </w:pPr>
      <w:bookmarkStart w:id="5" w:name="_Toc328676647"/>
      <w:bookmarkEnd w:id="4"/>
      <w:r>
        <w:rPr>
          <w:b/>
          <w:szCs w:val="24"/>
          <w:lang w:val="en-US"/>
        </w:rPr>
        <w:t xml:space="preserve">3.5 </w:t>
      </w:r>
      <w:r w:rsidR="00D61C4E" w:rsidRPr="00D61C4E">
        <w:rPr>
          <w:b/>
          <w:szCs w:val="24"/>
          <w:lang w:val="en-US"/>
        </w:rPr>
        <w:t>Characterization of impregnated wood</w:t>
      </w:r>
    </w:p>
    <w:p w:rsidR="00D61C4E" w:rsidRDefault="00D61C4E" w:rsidP="00277540">
      <w:pPr>
        <w:rPr>
          <w:b/>
          <w:szCs w:val="24"/>
          <w:lang w:val="en-US"/>
        </w:rPr>
      </w:pPr>
    </w:p>
    <w:p w:rsidR="00493E57" w:rsidRDefault="00D61C4E" w:rsidP="00277540">
      <w:pPr>
        <w:tabs>
          <w:tab w:val="left" w:pos="709"/>
        </w:tabs>
        <w:ind w:firstLine="709"/>
        <w:rPr>
          <w:szCs w:val="24"/>
          <w:lang w:val="en-US"/>
        </w:rPr>
      </w:pPr>
      <w:r w:rsidRPr="00D61C4E">
        <w:rPr>
          <w:szCs w:val="24"/>
          <w:lang w:val="en-US"/>
        </w:rPr>
        <w:t xml:space="preserve">Table </w:t>
      </w:r>
      <w:r w:rsidR="00D239D2">
        <w:rPr>
          <w:szCs w:val="24"/>
          <w:lang w:val="en-US"/>
        </w:rPr>
        <w:t>6</w:t>
      </w:r>
      <w:r w:rsidRPr="00D61C4E">
        <w:rPr>
          <w:szCs w:val="24"/>
          <w:lang w:val="en-US"/>
        </w:rPr>
        <w:t xml:space="preserve"> </w:t>
      </w:r>
      <w:r>
        <w:rPr>
          <w:szCs w:val="24"/>
          <w:lang w:val="en-US"/>
        </w:rPr>
        <w:t xml:space="preserve">shows the results of the impregnation rates for the </w:t>
      </w:r>
      <w:bookmarkEnd w:id="5"/>
      <w:r w:rsidRPr="00D61C4E">
        <w:rPr>
          <w:szCs w:val="24"/>
          <w:lang w:val="en-US"/>
        </w:rPr>
        <w:t xml:space="preserve"> </w:t>
      </w:r>
      <w:r w:rsidRPr="00D61C4E">
        <w:rPr>
          <w:i/>
          <w:szCs w:val="24"/>
          <w:lang w:val="en-US"/>
        </w:rPr>
        <w:t>Pinus</w:t>
      </w:r>
      <w:r w:rsidRPr="00D61C4E">
        <w:rPr>
          <w:szCs w:val="24"/>
          <w:lang w:val="en-US"/>
        </w:rPr>
        <w:t xml:space="preserve"> spp. </w:t>
      </w:r>
      <w:r>
        <w:rPr>
          <w:szCs w:val="24"/>
          <w:lang w:val="en-US"/>
        </w:rPr>
        <w:t xml:space="preserve">wood </w:t>
      </w:r>
      <w:r w:rsidRPr="00D61C4E">
        <w:rPr>
          <w:szCs w:val="24"/>
          <w:lang w:val="en-US"/>
        </w:rPr>
        <w:t>samples</w:t>
      </w:r>
      <w:r>
        <w:rPr>
          <w:szCs w:val="24"/>
          <w:lang w:val="en-US"/>
        </w:rPr>
        <w:t>.</w:t>
      </w:r>
    </w:p>
    <w:p w:rsidR="00D61C4E" w:rsidRDefault="00D61C4E" w:rsidP="00277540">
      <w:pPr>
        <w:tabs>
          <w:tab w:val="left" w:pos="709"/>
        </w:tabs>
        <w:ind w:firstLine="709"/>
        <w:rPr>
          <w:szCs w:val="24"/>
          <w:lang w:val="en-US"/>
        </w:rPr>
      </w:pPr>
    </w:p>
    <w:p w:rsidR="00126890" w:rsidRDefault="00126890" w:rsidP="00277540">
      <w:pPr>
        <w:tabs>
          <w:tab w:val="left" w:pos="709"/>
        </w:tabs>
        <w:ind w:firstLine="851"/>
        <w:rPr>
          <w:sz w:val="22"/>
          <w:szCs w:val="24"/>
          <w:lang w:val="en-US"/>
        </w:rPr>
      </w:pPr>
      <w:r w:rsidRPr="00D239D2">
        <w:rPr>
          <w:sz w:val="22"/>
          <w:szCs w:val="24"/>
          <w:lang w:val="en-US"/>
        </w:rPr>
        <w:t xml:space="preserve">Table </w:t>
      </w:r>
      <w:r w:rsidR="00D239D2" w:rsidRPr="00D239D2">
        <w:rPr>
          <w:sz w:val="22"/>
          <w:szCs w:val="24"/>
          <w:lang w:val="en-US"/>
        </w:rPr>
        <w:t xml:space="preserve">6: </w:t>
      </w:r>
      <w:r w:rsidRPr="00D239D2">
        <w:rPr>
          <w:sz w:val="22"/>
          <w:szCs w:val="24"/>
          <w:lang w:val="en-US"/>
        </w:rPr>
        <w:t xml:space="preserve">Impregnation rates of two preservatives in the </w:t>
      </w:r>
      <w:r w:rsidRPr="00D239D2">
        <w:rPr>
          <w:i/>
          <w:sz w:val="22"/>
          <w:szCs w:val="24"/>
          <w:lang w:val="en-US"/>
        </w:rPr>
        <w:t>Pinus</w:t>
      </w:r>
      <w:r w:rsidRPr="00D239D2">
        <w:rPr>
          <w:sz w:val="22"/>
          <w:szCs w:val="24"/>
          <w:lang w:val="en-US"/>
        </w:rPr>
        <w:t xml:space="preserve"> spp. wood samples.</w:t>
      </w:r>
    </w:p>
    <w:p w:rsidR="00D239D2" w:rsidRDefault="00D239D2" w:rsidP="00277540">
      <w:pPr>
        <w:tabs>
          <w:tab w:val="left" w:pos="709"/>
        </w:tabs>
        <w:ind w:firstLine="851"/>
        <w:rPr>
          <w:szCs w:val="24"/>
          <w:lang w:val="en-US"/>
        </w:rPr>
      </w:pPr>
    </w:p>
    <w:tbl>
      <w:tblPr>
        <w:tblStyle w:val="Tabelacomgrade"/>
        <w:tblW w:w="7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3"/>
        <w:gridCol w:w="2373"/>
        <w:gridCol w:w="2373"/>
      </w:tblGrid>
      <w:tr w:rsidR="00126890" w:rsidTr="00126890">
        <w:trPr>
          <w:jc w:val="center"/>
        </w:trPr>
        <w:tc>
          <w:tcPr>
            <w:tcW w:w="2373" w:type="dxa"/>
            <w:tcBorders>
              <w:top w:val="single" w:sz="4" w:space="0" w:color="auto"/>
              <w:bottom w:val="single" w:sz="4" w:space="0" w:color="auto"/>
            </w:tcBorders>
            <w:vAlign w:val="center"/>
          </w:tcPr>
          <w:p w:rsidR="00126890" w:rsidRPr="00D239D2" w:rsidRDefault="00126890" w:rsidP="00277540">
            <w:pPr>
              <w:jc w:val="center"/>
              <w:rPr>
                <w:b/>
                <w:sz w:val="20"/>
                <w:szCs w:val="24"/>
              </w:rPr>
            </w:pPr>
            <w:r w:rsidRPr="00D239D2">
              <w:rPr>
                <w:rStyle w:val="hps"/>
                <w:b/>
                <w:sz w:val="20"/>
                <w:szCs w:val="24"/>
              </w:rPr>
              <w:t>Preservative</w:t>
            </w:r>
          </w:p>
        </w:tc>
        <w:tc>
          <w:tcPr>
            <w:tcW w:w="2373" w:type="dxa"/>
            <w:tcBorders>
              <w:top w:val="single" w:sz="4" w:space="0" w:color="auto"/>
              <w:bottom w:val="single" w:sz="4" w:space="0" w:color="auto"/>
            </w:tcBorders>
            <w:vAlign w:val="center"/>
          </w:tcPr>
          <w:p w:rsidR="00126890" w:rsidRPr="00D239D2" w:rsidRDefault="00126890" w:rsidP="00277540">
            <w:pPr>
              <w:jc w:val="center"/>
              <w:rPr>
                <w:rStyle w:val="hps"/>
                <w:b/>
                <w:sz w:val="20"/>
                <w:szCs w:val="24"/>
              </w:rPr>
            </w:pPr>
            <w:r w:rsidRPr="00D239D2">
              <w:rPr>
                <w:rStyle w:val="hps"/>
                <w:b/>
                <w:sz w:val="20"/>
                <w:szCs w:val="24"/>
              </w:rPr>
              <w:t>Method</w:t>
            </w:r>
          </w:p>
        </w:tc>
        <w:tc>
          <w:tcPr>
            <w:tcW w:w="2373" w:type="dxa"/>
            <w:tcBorders>
              <w:top w:val="single" w:sz="4" w:space="0" w:color="auto"/>
              <w:bottom w:val="single" w:sz="4" w:space="0" w:color="auto"/>
            </w:tcBorders>
            <w:vAlign w:val="center"/>
          </w:tcPr>
          <w:p w:rsidR="00126890" w:rsidRPr="00D239D2" w:rsidRDefault="00126890" w:rsidP="00277540">
            <w:pPr>
              <w:jc w:val="center"/>
              <w:rPr>
                <w:rStyle w:val="hps"/>
                <w:b/>
                <w:sz w:val="20"/>
                <w:szCs w:val="24"/>
              </w:rPr>
            </w:pPr>
            <w:r w:rsidRPr="00D239D2">
              <w:rPr>
                <w:rStyle w:val="hps"/>
                <w:b/>
                <w:sz w:val="20"/>
                <w:szCs w:val="24"/>
              </w:rPr>
              <w:t>Absorption (L/m</w:t>
            </w:r>
            <w:r w:rsidRPr="00D239D2">
              <w:rPr>
                <w:rStyle w:val="hps"/>
                <w:b/>
                <w:sz w:val="20"/>
                <w:szCs w:val="24"/>
                <w:vertAlign w:val="superscript"/>
              </w:rPr>
              <w:t>3</w:t>
            </w:r>
            <w:r w:rsidRPr="00D239D2">
              <w:rPr>
                <w:rStyle w:val="hps"/>
                <w:b/>
                <w:sz w:val="20"/>
                <w:szCs w:val="24"/>
              </w:rPr>
              <w:t>)</w:t>
            </w:r>
          </w:p>
        </w:tc>
      </w:tr>
      <w:tr w:rsidR="00126890" w:rsidTr="00126890">
        <w:trPr>
          <w:jc w:val="center"/>
        </w:trPr>
        <w:tc>
          <w:tcPr>
            <w:tcW w:w="2373" w:type="dxa"/>
            <w:vMerge w:val="restart"/>
            <w:tcBorders>
              <w:top w:val="single" w:sz="4" w:space="0" w:color="auto"/>
            </w:tcBorders>
            <w:vAlign w:val="center"/>
          </w:tcPr>
          <w:p w:rsidR="00126890" w:rsidRPr="00D239D2" w:rsidRDefault="00126890" w:rsidP="00277540">
            <w:pPr>
              <w:jc w:val="center"/>
              <w:rPr>
                <w:rStyle w:val="hps"/>
                <w:sz w:val="20"/>
                <w:szCs w:val="24"/>
              </w:rPr>
            </w:pPr>
            <w:r w:rsidRPr="00D239D2">
              <w:rPr>
                <w:rStyle w:val="hps"/>
                <w:sz w:val="20"/>
                <w:szCs w:val="24"/>
              </w:rPr>
              <w:t>1 (oil)</w:t>
            </w:r>
          </w:p>
        </w:tc>
        <w:tc>
          <w:tcPr>
            <w:tcW w:w="2373" w:type="dxa"/>
            <w:tcBorders>
              <w:top w:val="single" w:sz="4" w:space="0" w:color="auto"/>
            </w:tcBorders>
            <w:vAlign w:val="center"/>
          </w:tcPr>
          <w:p w:rsidR="00126890" w:rsidRPr="00D239D2" w:rsidRDefault="00126890" w:rsidP="00277540">
            <w:pPr>
              <w:jc w:val="center"/>
              <w:rPr>
                <w:sz w:val="20"/>
                <w:szCs w:val="24"/>
              </w:rPr>
            </w:pPr>
            <w:r w:rsidRPr="00D239D2">
              <w:rPr>
                <w:sz w:val="20"/>
                <w:szCs w:val="24"/>
              </w:rPr>
              <w:t>Full-cell</w:t>
            </w:r>
          </w:p>
        </w:tc>
        <w:tc>
          <w:tcPr>
            <w:tcW w:w="2373" w:type="dxa"/>
            <w:tcBorders>
              <w:top w:val="single" w:sz="4" w:space="0" w:color="auto"/>
            </w:tcBorders>
            <w:vAlign w:val="center"/>
          </w:tcPr>
          <w:p w:rsidR="00126890" w:rsidRPr="00D239D2" w:rsidRDefault="00126890" w:rsidP="00277540">
            <w:pPr>
              <w:jc w:val="center"/>
              <w:rPr>
                <w:color w:val="000000"/>
                <w:sz w:val="20"/>
                <w:szCs w:val="24"/>
              </w:rPr>
            </w:pPr>
            <w:r w:rsidRPr="00D239D2">
              <w:rPr>
                <w:color w:val="000000"/>
                <w:sz w:val="20"/>
                <w:szCs w:val="24"/>
              </w:rPr>
              <w:t>138.66</w:t>
            </w:r>
            <w:r w:rsidR="00B1163C" w:rsidRPr="00D239D2">
              <w:rPr>
                <w:color w:val="000000"/>
                <w:sz w:val="20"/>
                <w:szCs w:val="24"/>
              </w:rPr>
              <w:t xml:space="preserve"> (25.49)</w:t>
            </w:r>
          </w:p>
        </w:tc>
      </w:tr>
      <w:tr w:rsidR="00126890" w:rsidTr="00126890">
        <w:trPr>
          <w:jc w:val="center"/>
        </w:trPr>
        <w:tc>
          <w:tcPr>
            <w:tcW w:w="2373" w:type="dxa"/>
            <w:vMerge/>
            <w:tcBorders>
              <w:bottom w:val="single" w:sz="4" w:space="0" w:color="auto"/>
            </w:tcBorders>
            <w:vAlign w:val="center"/>
          </w:tcPr>
          <w:p w:rsidR="00126890" w:rsidRPr="00D239D2" w:rsidRDefault="00126890" w:rsidP="00277540">
            <w:pPr>
              <w:jc w:val="center"/>
              <w:rPr>
                <w:rStyle w:val="hps"/>
                <w:sz w:val="20"/>
                <w:szCs w:val="24"/>
              </w:rPr>
            </w:pPr>
          </w:p>
        </w:tc>
        <w:tc>
          <w:tcPr>
            <w:tcW w:w="2373" w:type="dxa"/>
            <w:tcBorders>
              <w:bottom w:val="single" w:sz="4" w:space="0" w:color="auto"/>
            </w:tcBorders>
            <w:vAlign w:val="center"/>
          </w:tcPr>
          <w:p w:rsidR="00126890" w:rsidRPr="00D239D2" w:rsidRDefault="00126890" w:rsidP="00277540">
            <w:pPr>
              <w:jc w:val="center"/>
              <w:rPr>
                <w:sz w:val="20"/>
                <w:szCs w:val="24"/>
              </w:rPr>
            </w:pPr>
            <w:r w:rsidRPr="00D239D2">
              <w:rPr>
                <w:sz w:val="20"/>
                <w:szCs w:val="24"/>
              </w:rPr>
              <w:t>Empty-cell</w:t>
            </w:r>
          </w:p>
        </w:tc>
        <w:tc>
          <w:tcPr>
            <w:tcW w:w="2373" w:type="dxa"/>
            <w:tcBorders>
              <w:bottom w:val="single" w:sz="4" w:space="0" w:color="auto"/>
            </w:tcBorders>
            <w:vAlign w:val="center"/>
          </w:tcPr>
          <w:p w:rsidR="00126890" w:rsidRPr="00D239D2" w:rsidRDefault="00126890" w:rsidP="00277540">
            <w:pPr>
              <w:jc w:val="center"/>
              <w:rPr>
                <w:color w:val="000000"/>
                <w:sz w:val="20"/>
                <w:szCs w:val="24"/>
              </w:rPr>
            </w:pPr>
            <w:r w:rsidRPr="00D239D2">
              <w:rPr>
                <w:color w:val="000000"/>
                <w:sz w:val="20"/>
                <w:szCs w:val="24"/>
              </w:rPr>
              <w:t xml:space="preserve">109.66 </w:t>
            </w:r>
            <w:r w:rsidR="00B1163C" w:rsidRPr="00D239D2">
              <w:rPr>
                <w:color w:val="000000"/>
                <w:sz w:val="20"/>
                <w:szCs w:val="24"/>
              </w:rPr>
              <w:t>(16.59)</w:t>
            </w:r>
          </w:p>
        </w:tc>
      </w:tr>
      <w:tr w:rsidR="00126890" w:rsidTr="00126890">
        <w:trPr>
          <w:jc w:val="center"/>
        </w:trPr>
        <w:tc>
          <w:tcPr>
            <w:tcW w:w="2373" w:type="dxa"/>
            <w:tcBorders>
              <w:top w:val="single" w:sz="4" w:space="0" w:color="auto"/>
              <w:bottom w:val="single" w:sz="4" w:space="0" w:color="auto"/>
            </w:tcBorders>
            <w:vAlign w:val="center"/>
          </w:tcPr>
          <w:p w:rsidR="00126890" w:rsidRPr="00D239D2" w:rsidRDefault="00126890" w:rsidP="00277540">
            <w:pPr>
              <w:jc w:val="center"/>
              <w:rPr>
                <w:rStyle w:val="hps"/>
                <w:sz w:val="20"/>
                <w:szCs w:val="24"/>
              </w:rPr>
            </w:pPr>
            <w:r w:rsidRPr="00D239D2">
              <w:rPr>
                <w:rStyle w:val="hps"/>
                <w:sz w:val="20"/>
                <w:szCs w:val="24"/>
              </w:rPr>
              <w:t>2 (lignin)</w:t>
            </w:r>
          </w:p>
        </w:tc>
        <w:tc>
          <w:tcPr>
            <w:tcW w:w="2373" w:type="dxa"/>
            <w:tcBorders>
              <w:top w:val="single" w:sz="4" w:space="0" w:color="auto"/>
              <w:bottom w:val="single" w:sz="4" w:space="0" w:color="auto"/>
            </w:tcBorders>
            <w:vAlign w:val="center"/>
          </w:tcPr>
          <w:p w:rsidR="00126890" w:rsidRPr="00D239D2" w:rsidRDefault="00126890" w:rsidP="00277540">
            <w:pPr>
              <w:jc w:val="center"/>
              <w:rPr>
                <w:sz w:val="20"/>
                <w:szCs w:val="24"/>
              </w:rPr>
            </w:pPr>
            <w:r w:rsidRPr="00D239D2">
              <w:rPr>
                <w:sz w:val="20"/>
                <w:szCs w:val="24"/>
              </w:rPr>
              <w:t>Full-cell</w:t>
            </w:r>
          </w:p>
        </w:tc>
        <w:tc>
          <w:tcPr>
            <w:tcW w:w="2373" w:type="dxa"/>
            <w:tcBorders>
              <w:top w:val="single" w:sz="4" w:space="0" w:color="auto"/>
              <w:bottom w:val="single" w:sz="4" w:space="0" w:color="auto"/>
            </w:tcBorders>
            <w:vAlign w:val="center"/>
          </w:tcPr>
          <w:p w:rsidR="00126890" w:rsidRPr="00D239D2" w:rsidRDefault="00126890" w:rsidP="00277540">
            <w:pPr>
              <w:jc w:val="center"/>
              <w:rPr>
                <w:color w:val="000000"/>
                <w:sz w:val="20"/>
                <w:szCs w:val="24"/>
              </w:rPr>
            </w:pPr>
            <w:r w:rsidRPr="00D239D2">
              <w:rPr>
                <w:color w:val="000000"/>
                <w:sz w:val="20"/>
                <w:szCs w:val="24"/>
              </w:rPr>
              <w:t>248.92</w:t>
            </w:r>
            <w:r w:rsidR="00B1163C" w:rsidRPr="00D239D2">
              <w:rPr>
                <w:color w:val="000000"/>
                <w:sz w:val="20"/>
                <w:szCs w:val="24"/>
              </w:rPr>
              <w:t xml:space="preserve"> (30.33)</w:t>
            </w:r>
          </w:p>
        </w:tc>
      </w:tr>
    </w:tbl>
    <w:p w:rsidR="00D61C4E" w:rsidRDefault="00B1163C" w:rsidP="00277540">
      <w:pPr>
        <w:tabs>
          <w:tab w:val="left" w:pos="709"/>
        </w:tabs>
        <w:ind w:firstLine="1134"/>
        <w:rPr>
          <w:szCs w:val="24"/>
          <w:lang w:val="en-US"/>
        </w:rPr>
      </w:pPr>
      <w:r w:rsidRPr="0098428E">
        <w:rPr>
          <w:sz w:val="20"/>
          <w:lang w:val="en-US"/>
        </w:rPr>
        <w:t>Values in parentheses corresponding to the standard deviation.</w:t>
      </w:r>
    </w:p>
    <w:p w:rsidR="00493E57" w:rsidRPr="00B1163C" w:rsidRDefault="00493E57" w:rsidP="00277540">
      <w:pPr>
        <w:ind w:firstLine="708"/>
        <w:rPr>
          <w:rFonts w:ascii="Arial" w:hAnsi="Arial" w:cs="Arial"/>
          <w:lang w:val="en-US"/>
        </w:rPr>
      </w:pPr>
    </w:p>
    <w:p w:rsidR="00126890" w:rsidRDefault="00126890" w:rsidP="00277540">
      <w:pPr>
        <w:ind w:firstLine="708"/>
        <w:rPr>
          <w:lang w:val="en-US"/>
        </w:rPr>
      </w:pPr>
      <w:r w:rsidRPr="00126890">
        <w:rPr>
          <w:lang w:val="en-US"/>
        </w:rPr>
        <w:t>The best impregnation</w:t>
      </w:r>
      <w:r w:rsidR="00B1163C">
        <w:rPr>
          <w:lang w:val="en-US"/>
        </w:rPr>
        <w:t xml:space="preserve"> of all the treatments</w:t>
      </w:r>
      <w:r w:rsidRPr="00126890">
        <w:rPr>
          <w:lang w:val="en-US"/>
        </w:rPr>
        <w:t xml:space="preserve"> occurred for the preservative 2 (lignin) in the full-cell process. </w:t>
      </w:r>
      <w:r w:rsidR="00B1163C">
        <w:rPr>
          <w:lang w:val="en-US"/>
        </w:rPr>
        <w:t>For the preservative 1 (oil), the full-cell method showed higher impregnation rate than the empty-cell method.</w:t>
      </w:r>
    </w:p>
    <w:p w:rsidR="00B1163C" w:rsidRDefault="00B1163C" w:rsidP="00277540">
      <w:pPr>
        <w:ind w:firstLine="708"/>
        <w:rPr>
          <w:lang w:val="en-US"/>
        </w:rPr>
      </w:pPr>
      <w:r>
        <w:rPr>
          <w:lang w:val="en-US"/>
        </w:rPr>
        <w:t xml:space="preserve">The preservative 2 (lignin) presented a lower density than the preservative 1. This fact could justify its high absorption for the wood samples. </w:t>
      </w:r>
    </w:p>
    <w:p w:rsidR="00B1163C" w:rsidRDefault="00B1163C" w:rsidP="00277540">
      <w:pPr>
        <w:ind w:firstLine="708"/>
        <w:rPr>
          <w:lang w:val="en-US"/>
        </w:rPr>
      </w:pPr>
      <w:r>
        <w:rPr>
          <w:lang w:val="en-US"/>
        </w:rPr>
        <w:t xml:space="preserve">The weight losses of </w:t>
      </w:r>
      <w:r w:rsidR="00B347ED">
        <w:rPr>
          <w:lang w:val="en-US"/>
        </w:rPr>
        <w:t xml:space="preserve">impregnated </w:t>
      </w:r>
      <w:r>
        <w:rPr>
          <w:lang w:val="en-US"/>
        </w:rPr>
        <w:t>samples after the fung</w:t>
      </w:r>
      <w:r w:rsidR="00F91108">
        <w:rPr>
          <w:lang w:val="en-US"/>
        </w:rPr>
        <w:t>al</w:t>
      </w:r>
      <w:r>
        <w:rPr>
          <w:lang w:val="en-US"/>
        </w:rPr>
        <w:t xml:space="preserve"> activity are shown in the Table </w:t>
      </w:r>
      <w:r w:rsidR="00D239D2">
        <w:rPr>
          <w:lang w:val="en-US"/>
        </w:rPr>
        <w:t>7</w:t>
      </w:r>
      <w:r>
        <w:rPr>
          <w:lang w:val="en-US"/>
        </w:rPr>
        <w:t xml:space="preserve">. </w:t>
      </w:r>
    </w:p>
    <w:p w:rsidR="00B347ED" w:rsidRDefault="00B347ED" w:rsidP="00277540">
      <w:pPr>
        <w:ind w:firstLine="708"/>
        <w:rPr>
          <w:lang w:val="en-US"/>
        </w:rPr>
      </w:pPr>
    </w:p>
    <w:p w:rsidR="00B347ED" w:rsidRDefault="00B347ED" w:rsidP="00D239D2">
      <w:pPr>
        <w:ind w:firstLine="851"/>
        <w:rPr>
          <w:sz w:val="22"/>
          <w:lang w:val="en-US"/>
        </w:rPr>
      </w:pPr>
      <w:r w:rsidRPr="00D239D2">
        <w:rPr>
          <w:sz w:val="22"/>
          <w:lang w:val="en-US"/>
        </w:rPr>
        <w:t xml:space="preserve">Table </w:t>
      </w:r>
      <w:r w:rsidR="00D239D2" w:rsidRPr="00D239D2">
        <w:rPr>
          <w:sz w:val="22"/>
          <w:lang w:val="en-US"/>
        </w:rPr>
        <w:t xml:space="preserve">7: </w:t>
      </w:r>
      <w:r w:rsidRPr="00D239D2">
        <w:rPr>
          <w:sz w:val="22"/>
          <w:lang w:val="en-US"/>
        </w:rPr>
        <w:t>Weight losses of impregnated samples after the fung</w:t>
      </w:r>
      <w:r w:rsidR="00F91108" w:rsidRPr="00D239D2">
        <w:rPr>
          <w:sz w:val="22"/>
          <w:lang w:val="en-US"/>
        </w:rPr>
        <w:t>al</w:t>
      </w:r>
      <w:r w:rsidRPr="00D239D2">
        <w:rPr>
          <w:sz w:val="22"/>
          <w:lang w:val="en-US"/>
        </w:rPr>
        <w:t xml:space="preserve"> activity.</w:t>
      </w:r>
    </w:p>
    <w:p w:rsidR="00D239D2" w:rsidRDefault="00D239D2" w:rsidP="00D239D2">
      <w:pPr>
        <w:ind w:firstLine="851"/>
        <w:rPr>
          <w:lang w:val="en-US"/>
        </w:rPr>
      </w:pPr>
    </w:p>
    <w:tbl>
      <w:tblPr>
        <w:tblStyle w:val="Tabelacomgrade"/>
        <w:tblW w:w="7655" w:type="dxa"/>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8"/>
        <w:gridCol w:w="3165"/>
        <w:gridCol w:w="2142"/>
      </w:tblGrid>
      <w:tr w:rsidR="00B1163C" w:rsidRPr="00B1163C" w:rsidTr="00D239D2">
        <w:trPr>
          <w:jc w:val="center"/>
        </w:trPr>
        <w:tc>
          <w:tcPr>
            <w:tcW w:w="2348" w:type="dxa"/>
            <w:tcBorders>
              <w:top w:val="single" w:sz="4" w:space="0" w:color="auto"/>
              <w:bottom w:val="single" w:sz="4" w:space="0" w:color="auto"/>
            </w:tcBorders>
            <w:vAlign w:val="center"/>
          </w:tcPr>
          <w:p w:rsidR="00B1163C" w:rsidRPr="00D239D2" w:rsidRDefault="00B1163C" w:rsidP="00277540">
            <w:pPr>
              <w:jc w:val="center"/>
              <w:rPr>
                <w:rStyle w:val="hps"/>
                <w:b/>
                <w:sz w:val="20"/>
                <w:szCs w:val="24"/>
              </w:rPr>
            </w:pPr>
            <w:r w:rsidRPr="00D239D2">
              <w:rPr>
                <w:rStyle w:val="hps"/>
                <w:b/>
                <w:sz w:val="20"/>
                <w:szCs w:val="24"/>
              </w:rPr>
              <w:t>Treatment</w:t>
            </w:r>
          </w:p>
        </w:tc>
        <w:tc>
          <w:tcPr>
            <w:tcW w:w="3165" w:type="dxa"/>
            <w:tcBorders>
              <w:top w:val="single" w:sz="4" w:space="0" w:color="auto"/>
              <w:bottom w:val="single" w:sz="4" w:space="0" w:color="auto"/>
            </w:tcBorders>
            <w:vAlign w:val="center"/>
          </w:tcPr>
          <w:p w:rsidR="00B1163C" w:rsidRPr="00D239D2" w:rsidRDefault="00B1163C" w:rsidP="00277540">
            <w:pPr>
              <w:jc w:val="center"/>
              <w:rPr>
                <w:rStyle w:val="hps"/>
                <w:b/>
                <w:sz w:val="20"/>
                <w:szCs w:val="24"/>
              </w:rPr>
            </w:pPr>
            <w:r w:rsidRPr="00D239D2">
              <w:rPr>
                <w:rStyle w:val="hps"/>
                <w:b/>
                <w:sz w:val="20"/>
                <w:szCs w:val="24"/>
              </w:rPr>
              <w:t>Fungus</w:t>
            </w:r>
          </w:p>
        </w:tc>
        <w:tc>
          <w:tcPr>
            <w:tcW w:w="2142" w:type="dxa"/>
            <w:tcBorders>
              <w:top w:val="single" w:sz="4" w:space="0" w:color="auto"/>
              <w:bottom w:val="single" w:sz="4" w:space="0" w:color="auto"/>
            </w:tcBorders>
            <w:vAlign w:val="center"/>
          </w:tcPr>
          <w:p w:rsidR="00B1163C" w:rsidRPr="00D239D2" w:rsidRDefault="00B1163C" w:rsidP="00277540">
            <w:pPr>
              <w:jc w:val="center"/>
              <w:rPr>
                <w:rStyle w:val="hps"/>
                <w:b/>
                <w:sz w:val="20"/>
                <w:szCs w:val="24"/>
              </w:rPr>
            </w:pPr>
            <w:r w:rsidRPr="00D239D2">
              <w:rPr>
                <w:rStyle w:val="hps"/>
                <w:b/>
                <w:sz w:val="20"/>
                <w:szCs w:val="24"/>
              </w:rPr>
              <w:t xml:space="preserve">Weight loss (%) </w:t>
            </w:r>
          </w:p>
        </w:tc>
      </w:tr>
      <w:tr w:rsidR="00B347ED" w:rsidRPr="00B1163C" w:rsidTr="00D239D2">
        <w:trPr>
          <w:jc w:val="center"/>
        </w:trPr>
        <w:tc>
          <w:tcPr>
            <w:tcW w:w="2348" w:type="dxa"/>
            <w:vMerge w:val="restart"/>
            <w:tcBorders>
              <w:top w:val="single" w:sz="4" w:space="0" w:color="auto"/>
            </w:tcBorders>
            <w:vAlign w:val="center"/>
          </w:tcPr>
          <w:p w:rsidR="00B347ED" w:rsidRPr="00D239D2" w:rsidRDefault="00B347ED" w:rsidP="00277540">
            <w:pPr>
              <w:jc w:val="center"/>
              <w:rPr>
                <w:rStyle w:val="hps"/>
                <w:sz w:val="20"/>
                <w:szCs w:val="24"/>
              </w:rPr>
            </w:pPr>
            <w:r w:rsidRPr="00D239D2">
              <w:rPr>
                <w:rStyle w:val="hps"/>
                <w:sz w:val="20"/>
                <w:szCs w:val="24"/>
              </w:rPr>
              <w:t>Untreated</w:t>
            </w:r>
          </w:p>
        </w:tc>
        <w:tc>
          <w:tcPr>
            <w:tcW w:w="3165" w:type="dxa"/>
            <w:tcBorders>
              <w:top w:val="single" w:sz="4" w:space="0" w:color="auto"/>
            </w:tcBorders>
            <w:vAlign w:val="center"/>
          </w:tcPr>
          <w:p w:rsidR="00B347ED" w:rsidRPr="00D239D2" w:rsidRDefault="00B347ED" w:rsidP="00277540">
            <w:pPr>
              <w:jc w:val="center"/>
              <w:rPr>
                <w:rStyle w:val="hps"/>
                <w:i/>
                <w:sz w:val="20"/>
                <w:szCs w:val="24"/>
              </w:rPr>
            </w:pPr>
            <w:r w:rsidRPr="00D239D2">
              <w:rPr>
                <w:rStyle w:val="hps"/>
                <w:i/>
                <w:sz w:val="20"/>
                <w:szCs w:val="24"/>
              </w:rPr>
              <w:t>Trametes versicolor</w:t>
            </w:r>
          </w:p>
        </w:tc>
        <w:tc>
          <w:tcPr>
            <w:tcW w:w="2142" w:type="dxa"/>
            <w:tcBorders>
              <w:top w:val="single" w:sz="4" w:space="0" w:color="auto"/>
            </w:tcBorders>
            <w:vAlign w:val="center"/>
          </w:tcPr>
          <w:p w:rsidR="00B347ED" w:rsidRPr="00D239D2" w:rsidRDefault="00B347ED" w:rsidP="00CE0C0F">
            <w:pPr>
              <w:jc w:val="center"/>
              <w:rPr>
                <w:rStyle w:val="hps"/>
                <w:sz w:val="20"/>
                <w:szCs w:val="24"/>
              </w:rPr>
            </w:pPr>
            <w:r w:rsidRPr="00D239D2">
              <w:rPr>
                <w:rStyle w:val="hps"/>
                <w:sz w:val="20"/>
                <w:szCs w:val="24"/>
              </w:rPr>
              <w:t>2.83</w:t>
            </w:r>
            <w:r w:rsidR="0058136A" w:rsidRPr="00D239D2">
              <w:rPr>
                <w:rStyle w:val="hps"/>
                <w:sz w:val="20"/>
                <w:szCs w:val="24"/>
              </w:rPr>
              <w:t xml:space="preserve"> (1.0</w:t>
            </w:r>
            <w:r w:rsidR="00CE0C0F" w:rsidRPr="00D239D2">
              <w:rPr>
                <w:rStyle w:val="hps"/>
                <w:sz w:val="20"/>
                <w:szCs w:val="24"/>
              </w:rPr>
              <w:t>7</w:t>
            </w:r>
            <w:r w:rsidR="0058136A" w:rsidRPr="00D239D2">
              <w:rPr>
                <w:rStyle w:val="hps"/>
                <w:sz w:val="20"/>
                <w:szCs w:val="24"/>
              </w:rPr>
              <w:t>)</w:t>
            </w:r>
          </w:p>
        </w:tc>
      </w:tr>
      <w:tr w:rsidR="00B347ED" w:rsidRPr="00B1163C" w:rsidTr="00D239D2">
        <w:trPr>
          <w:jc w:val="center"/>
        </w:trPr>
        <w:tc>
          <w:tcPr>
            <w:tcW w:w="2348" w:type="dxa"/>
            <w:vMerge/>
            <w:vAlign w:val="center"/>
          </w:tcPr>
          <w:p w:rsidR="00B347ED" w:rsidRPr="00D239D2" w:rsidRDefault="00B347ED" w:rsidP="00277540">
            <w:pPr>
              <w:jc w:val="center"/>
              <w:rPr>
                <w:rStyle w:val="hps"/>
                <w:sz w:val="20"/>
                <w:szCs w:val="24"/>
              </w:rPr>
            </w:pPr>
          </w:p>
        </w:tc>
        <w:tc>
          <w:tcPr>
            <w:tcW w:w="3165" w:type="dxa"/>
            <w:vAlign w:val="center"/>
          </w:tcPr>
          <w:p w:rsidR="00B347ED" w:rsidRPr="00D239D2" w:rsidRDefault="00B347ED" w:rsidP="00277540">
            <w:pPr>
              <w:pStyle w:val="NormalWeb"/>
              <w:spacing w:before="0" w:beforeAutospacing="0" w:after="0" w:afterAutospacing="0"/>
              <w:jc w:val="center"/>
              <w:rPr>
                <w:rStyle w:val="hps"/>
                <w:i/>
                <w:sz w:val="20"/>
              </w:rPr>
            </w:pPr>
            <w:r w:rsidRPr="00D239D2">
              <w:rPr>
                <w:rStyle w:val="hps"/>
                <w:i/>
                <w:sz w:val="20"/>
              </w:rPr>
              <w:t>Gloeophyllum trabeum</w:t>
            </w:r>
          </w:p>
        </w:tc>
        <w:tc>
          <w:tcPr>
            <w:tcW w:w="2142" w:type="dxa"/>
            <w:vAlign w:val="center"/>
          </w:tcPr>
          <w:p w:rsidR="00B347ED" w:rsidRPr="00D239D2" w:rsidRDefault="00B347ED" w:rsidP="00277540">
            <w:pPr>
              <w:pStyle w:val="NormalWeb"/>
              <w:spacing w:before="0" w:beforeAutospacing="0" w:after="0" w:afterAutospacing="0"/>
              <w:jc w:val="center"/>
              <w:textAlignment w:val="bottom"/>
              <w:rPr>
                <w:rStyle w:val="hps"/>
                <w:sz w:val="20"/>
              </w:rPr>
            </w:pPr>
            <w:r w:rsidRPr="00D239D2">
              <w:rPr>
                <w:rStyle w:val="hps"/>
                <w:sz w:val="20"/>
              </w:rPr>
              <w:t>1.35</w:t>
            </w:r>
            <w:r w:rsidR="0058136A" w:rsidRPr="00D239D2">
              <w:rPr>
                <w:rStyle w:val="hps"/>
                <w:sz w:val="20"/>
              </w:rPr>
              <w:t xml:space="preserve"> (0.04)</w:t>
            </w:r>
          </w:p>
        </w:tc>
      </w:tr>
      <w:tr w:rsidR="00B347ED" w:rsidRPr="00B1163C" w:rsidTr="00D239D2">
        <w:trPr>
          <w:jc w:val="center"/>
        </w:trPr>
        <w:tc>
          <w:tcPr>
            <w:tcW w:w="2348" w:type="dxa"/>
            <w:vMerge w:val="restart"/>
            <w:tcBorders>
              <w:top w:val="single" w:sz="4" w:space="0" w:color="auto"/>
            </w:tcBorders>
            <w:vAlign w:val="center"/>
          </w:tcPr>
          <w:p w:rsidR="00B347ED" w:rsidRPr="00D239D2" w:rsidRDefault="00B347ED" w:rsidP="00277540">
            <w:pPr>
              <w:jc w:val="center"/>
              <w:rPr>
                <w:rStyle w:val="hps"/>
                <w:sz w:val="20"/>
                <w:szCs w:val="24"/>
              </w:rPr>
            </w:pPr>
            <w:r w:rsidRPr="00D239D2">
              <w:rPr>
                <w:rStyle w:val="hps"/>
                <w:sz w:val="20"/>
                <w:szCs w:val="24"/>
              </w:rPr>
              <w:t>1</w:t>
            </w:r>
          </w:p>
        </w:tc>
        <w:tc>
          <w:tcPr>
            <w:tcW w:w="3165" w:type="dxa"/>
            <w:tcBorders>
              <w:top w:val="single" w:sz="4" w:space="0" w:color="auto"/>
            </w:tcBorders>
            <w:vAlign w:val="center"/>
          </w:tcPr>
          <w:p w:rsidR="00B347ED" w:rsidRPr="00D239D2" w:rsidRDefault="00B347ED" w:rsidP="00277540">
            <w:pPr>
              <w:jc w:val="center"/>
              <w:rPr>
                <w:rStyle w:val="hps"/>
                <w:i/>
                <w:sz w:val="20"/>
                <w:szCs w:val="24"/>
              </w:rPr>
            </w:pPr>
            <w:r w:rsidRPr="00D239D2">
              <w:rPr>
                <w:rStyle w:val="hps"/>
                <w:i/>
                <w:sz w:val="20"/>
                <w:szCs w:val="24"/>
              </w:rPr>
              <w:t>Trametes versicolor</w:t>
            </w:r>
          </w:p>
        </w:tc>
        <w:tc>
          <w:tcPr>
            <w:tcW w:w="2142" w:type="dxa"/>
            <w:tcBorders>
              <w:top w:val="single" w:sz="4" w:space="0" w:color="auto"/>
            </w:tcBorders>
            <w:vAlign w:val="center"/>
          </w:tcPr>
          <w:p w:rsidR="00B347ED" w:rsidRPr="00D239D2" w:rsidRDefault="00B347ED" w:rsidP="00277540">
            <w:pPr>
              <w:jc w:val="center"/>
              <w:rPr>
                <w:rStyle w:val="hps"/>
                <w:sz w:val="20"/>
                <w:szCs w:val="24"/>
              </w:rPr>
            </w:pPr>
            <w:r w:rsidRPr="00D239D2">
              <w:rPr>
                <w:rStyle w:val="hps"/>
                <w:sz w:val="20"/>
                <w:szCs w:val="24"/>
              </w:rPr>
              <w:t>0.42</w:t>
            </w:r>
            <w:r w:rsidR="00CE0C0F" w:rsidRPr="00D239D2">
              <w:rPr>
                <w:rStyle w:val="hps"/>
                <w:sz w:val="20"/>
                <w:szCs w:val="24"/>
              </w:rPr>
              <w:t xml:space="preserve"> (0.14)</w:t>
            </w:r>
          </w:p>
        </w:tc>
      </w:tr>
      <w:tr w:rsidR="00B347ED" w:rsidRPr="00B1163C" w:rsidTr="00D239D2">
        <w:trPr>
          <w:jc w:val="center"/>
        </w:trPr>
        <w:tc>
          <w:tcPr>
            <w:tcW w:w="2348" w:type="dxa"/>
            <w:vMerge/>
            <w:tcBorders>
              <w:bottom w:val="single" w:sz="4" w:space="0" w:color="auto"/>
            </w:tcBorders>
            <w:vAlign w:val="center"/>
          </w:tcPr>
          <w:p w:rsidR="00B347ED" w:rsidRPr="00D239D2" w:rsidRDefault="00B347ED" w:rsidP="00277540">
            <w:pPr>
              <w:jc w:val="center"/>
              <w:rPr>
                <w:rStyle w:val="hps"/>
                <w:sz w:val="20"/>
                <w:szCs w:val="24"/>
              </w:rPr>
            </w:pPr>
          </w:p>
        </w:tc>
        <w:tc>
          <w:tcPr>
            <w:tcW w:w="3165" w:type="dxa"/>
            <w:tcBorders>
              <w:bottom w:val="single" w:sz="4" w:space="0" w:color="auto"/>
            </w:tcBorders>
            <w:vAlign w:val="center"/>
          </w:tcPr>
          <w:p w:rsidR="00B347ED" w:rsidRPr="00D239D2" w:rsidRDefault="00B347ED" w:rsidP="00277540">
            <w:pPr>
              <w:pStyle w:val="NormalWeb"/>
              <w:spacing w:before="0" w:beforeAutospacing="0" w:after="0" w:afterAutospacing="0"/>
              <w:jc w:val="center"/>
              <w:rPr>
                <w:rStyle w:val="hps"/>
                <w:i/>
                <w:sz w:val="20"/>
              </w:rPr>
            </w:pPr>
            <w:r w:rsidRPr="00D239D2">
              <w:rPr>
                <w:rStyle w:val="hps"/>
                <w:i/>
                <w:sz w:val="20"/>
              </w:rPr>
              <w:t>Gloeophyllum trabeum</w:t>
            </w:r>
          </w:p>
        </w:tc>
        <w:tc>
          <w:tcPr>
            <w:tcW w:w="2142" w:type="dxa"/>
            <w:tcBorders>
              <w:bottom w:val="single" w:sz="4" w:space="0" w:color="auto"/>
            </w:tcBorders>
            <w:vAlign w:val="center"/>
          </w:tcPr>
          <w:p w:rsidR="00B347ED" w:rsidRPr="00D239D2" w:rsidRDefault="00B347ED" w:rsidP="00277540">
            <w:pPr>
              <w:pStyle w:val="NormalWeb"/>
              <w:spacing w:before="0" w:beforeAutospacing="0" w:after="0" w:afterAutospacing="0"/>
              <w:jc w:val="center"/>
              <w:textAlignment w:val="bottom"/>
              <w:rPr>
                <w:rStyle w:val="hps"/>
                <w:sz w:val="20"/>
              </w:rPr>
            </w:pPr>
            <w:r w:rsidRPr="00D239D2">
              <w:rPr>
                <w:rStyle w:val="hps"/>
                <w:sz w:val="20"/>
              </w:rPr>
              <w:t>0.81</w:t>
            </w:r>
            <w:r w:rsidR="00CE0C0F" w:rsidRPr="00D239D2">
              <w:rPr>
                <w:rStyle w:val="hps"/>
                <w:sz w:val="20"/>
              </w:rPr>
              <w:t xml:space="preserve"> (0.11</w:t>
            </w:r>
            <w:r w:rsidR="0058136A" w:rsidRPr="00D239D2">
              <w:rPr>
                <w:rStyle w:val="hps"/>
                <w:sz w:val="20"/>
              </w:rPr>
              <w:t>)</w:t>
            </w:r>
          </w:p>
        </w:tc>
      </w:tr>
      <w:tr w:rsidR="00B347ED" w:rsidRPr="00B1163C" w:rsidTr="00D239D2">
        <w:trPr>
          <w:jc w:val="center"/>
        </w:trPr>
        <w:tc>
          <w:tcPr>
            <w:tcW w:w="2348" w:type="dxa"/>
            <w:vMerge w:val="restart"/>
            <w:tcBorders>
              <w:top w:val="single" w:sz="4" w:space="0" w:color="auto"/>
            </w:tcBorders>
            <w:vAlign w:val="center"/>
          </w:tcPr>
          <w:p w:rsidR="00B347ED" w:rsidRPr="00D239D2" w:rsidRDefault="00B347ED" w:rsidP="00277540">
            <w:pPr>
              <w:jc w:val="center"/>
              <w:rPr>
                <w:rStyle w:val="hps"/>
                <w:sz w:val="20"/>
                <w:szCs w:val="24"/>
              </w:rPr>
            </w:pPr>
            <w:r w:rsidRPr="00D239D2">
              <w:rPr>
                <w:rStyle w:val="hps"/>
                <w:sz w:val="20"/>
                <w:szCs w:val="24"/>
              </w:rPr>
              <w:t>2</w:t>
            </w:r>
          </w:p>
        </w:tc>
        <w:tc>
          <w:tcPr>
            <w:tcW w:w="3165" w:type="dxa"/>
            <w:tcBorders>
              <w:top w:val="single" w:sz="4" w:space="0" w:color="auto"/>
            </w:tcBorders>
            <w:vAlign w:val="center"/>
          </w:tcPr>
          <w:p w:rsidR="00B347ED" w:rsidRPr="00D239D2" w:rsidRDefault="00B347ED" w:rsidP="00277540">
            <w:pPr>
              <w:jc w:val="center"/>
              <w:rPr>
                <w:rStyle w:val="hps"/>
                <w:i/>
                <w:sz w:val="20"/>
                <w:szCs w:val="24"/>
              </w:rPr>
            </w:pPr>
            <w:r w:rsidRPr="00D239D2">
              <w:rPr>
                <w:rStyle w:val="hps"/>
                <w:i/>
                <w:sz w:val="20"/>
                <w:szCs w:val="24"/>
              </w:rPr>
              <w:t>Trametes versicolor</w:t>
            </w:r>
          </w:p>
        </w:tc>
        <w:tc>
          <w:tcPr>
            <w:tcW w:w="2142" w:type="dxa"/>
            <w:tcBorders>
              <w:top w:val="single" w:sz="4" w:space="0" w:color="auto"/>
            </w:tcBorders>
            <w:vAlign w:val="center"/>
          </w:tcPr>
          <w:p w:rsidR="00B347ED" w:rsidRPr="00D239D2" w:rsidRDefault="00B347ED" w:rsidP="00277540">
            <w:pPr>
              <w:jc w:val="center"/>
              <w:rPr>
                <w:rStyle w:val="hps"/>
                <w:sz w:val="20"/>
                <w:szCs w:val="24"/>
              </w:rPr>
            </w:pPr>
            <w:r w:rsidRPr="00D239D2">
              <w:rPr>
                <w:rStyle w:val="hps"/>
                <w:sz w:val="20"/>
                <w:szCs w:val="24"/>
              </w:rPr>
              <w:t>0.36</w:t>
            </w:r>
            <w:r w:rsidR="00CE0C0F" w:rsidRPr="00D239D2">
              <w:rPr>
                <w:rStyle w:val="hps"/>
                <w:sz w:val="20"/>
                <w:szCs w:val="24"/>
              </w:rPr>
              <w:t xml:space="preserve"> (0.59)</w:t>
            </w:r>
          </w:p>
        </w:tc>
      </w:tr>
      <w:tr w:rsidR="00B347ED" w:rsidRPr="00B1163C" w:rsidTr="00D239D2">
        <w:trPr>
          <w:jc w:val="center"/>
        </w:trPr>
        <w:tc>
          <w:tcPr>
            <w:tcW w:w="2348" w:type="dxa"/>
            <w:vMerge/>
            <w:tcBorders>
              <w:bottom w:val="single" w:sz="4" w:space="0" w:color="auto"/>
            </w:tcBorders>
            <w:vAlign w:val="center"/>
          </w:tcPr>
          <w:p w:rsidR="00B347ED" w:rsidRPr="00D239D2" w:rsidRDefault="00B347ED" w:rsidP="00277540">
            <w:pPr>
              <w:jc w:val="center"/>
              <w:rPr>
                <w:rStyle w:val="hps"/>
                <w:sz w:val="20"/>
                <w:szCs w:val="24"/>
              </w:rPr>
            </w:pPr>
          </w:p>
        </w:tc>
        <w:tc>
          <w:tcPr>
            <w:tcW w:w="3165" w:type="dxa"/>
            <w:tcBorders>
              <w:bottom w:val="single" w:sz="4" w:space="0" w:color="auto"/>
            </w:tcBorders>
            <w:vAlign w:val="center"/>
          </w:tcPr>
          <w:p w:rsidR="00B347ED" w:rsidRPr="00D239D2" w:rsidRDefault="00B347ED" w:rsidP="00277540">
            <w:pPr>
              <w:pStyle w:val="NormalWeb"/>
              <w:spacing w:before="0" w:beforeAutospacing="0" w:after="0" w:afterAutospacing="0"/>
              <w:jc w:val="center"/>
              <w:rPr>
                <w:rStyle w:val="hps"/>
                <w:i/>
                <w:sz w:val="20"/>
              </w:rPr>
            </w:pPr>
            <w:r w:rsidRPr="00D239D2">
              <w:rPr>
                <w:rStyle w:val="hps"/>
                <w:i/>
                <w:sz w:val="20"/>
              </w:rPr>
              <w:t>Gloeophyllum trabeum</w:t>
            </w:r>
          </w:p>
        </w:tc>
        <w:tc>
          <w:tcPr>
            <w:tcW w:w="2142" w:type="dxa"/>
            <w:tcBorders>
              <w:bottom w:val="single" w:sz="4" w:space="0" w:color="auto"/>
            </w:tcBorders>
            <w:vAlign w:val="center"/>
          </w:tcPr>
          <w:p w:rsidR="00B347ED" w:rsidRPr="00D239D2" w:rsidRDefault="00B347ED" w:rsidP="00277540">
            <w:pPr>
              <w:pStyle w:val="NormalWeb"/>
              <w:spacing w:before="0" w:beforeAutospacing="0" w:after="0" w:afterAutospacing="0"/>
              <w:jc w:val="center"/>
              <w:textAlignment w:val="bottom"/>
              <w:rPr>
                <w:rStyle w:val="hps"/>
                <w:sz w:val="20"/>
              </w:rPr>
            </w:pPr>
            <w:r w:rsidRPr="00D239D2">
              <w:rPr>
                <w:rStyle w:val="hps"/>
                <w:sz w:val="20"/>
              </w:rPr>
              <w:t>0.88</w:t>
            </w:r>
            <w:r w:rsidR="00CE0C0F" w:rsidRPr="00D239D2">
              <w:rPr>
                <w:rStyle w:val="hps"/>
                <w:sz w:val="20"/>
              </w:rPr>
              <w:t xml:space="preserve"> (0.16)</w:t>
            </w:r>
          </w:p>
        </w:tc>
      </w:tr>
      <w:tr w:rsidR="00B347ED" w:rsidRPr="00B1163C" w:rsidTr="00D239D2">
        <w:trPr>
          <w:jc w:val="center"/>
        </w:trPr>
        <w:tc>
          <w:tcPr>
            <w:tcW w:w="2348" w:type="dxa"/>
            <w:vMerge w:val="restart"/>
            <w:tcBorders>
              <w:top w:val="single" w:sz="4" w:space="0" w:color="auto"/>
            </w:tcBorders>
            <w:vAlign w:val="center"/>
          </w:tcPr>
          <w:p w:rsidR="00B347ED" w:rsidRPr="00D239D2" w:rsidRDefault="00B347ED" w:rsidP="00277540">
            <w:pPr>
              <w:jc w:val="center"/>
              <w:rPr>
                <w:rStyle w:val="hps"/>
                <w:sz w:val="20"/>
                <w:szCs w:val="24"/>
              </w:rPr>
            </w:pPr>
            <w:r w:rsidRPr="00D239D2">
              <w:rPr>
                <w:rStyle w:val="hps"/>
                <w:sz w:val="20"/>
                <w:szCs w:val="24"/>
              </w:rPr>
              <w:t>3</w:t>
            </w:r>
          </w:p>
        </w:tc>
        <w:tc>
          <w:tcPr>
            <w:tcW w:w="3165" w:type="dxa"/>
            <w:tcBorders>
              <w:top w:val="single" w:sz="4" w:space="0" w:color="auto"/>
            </w:tcBorders>
            <w:vAlign w:val="center"/>
          </w:tcPr>
          <w:p w:rsidR="00B347ED" w:rsidRPr="00D239D2" w:rsidRDefault="00B347ED" w:rsidP="00277540">
            <w:pPr>
              <w:jc w:val="center"/>
              <w:rPr>
                <w:rStyle w:val="hps"/>
                <w:i/>
                <w:sz w:val="20"/>
                <w:szCs w:val="24"/>
              </w:rPr>
            </w:pPr>
            <w:r w:rsidRPr="00D239D2">
              <w:rPr>
                <w:rStyle w:val="hps"/>
                <w:i/>
                <w:sz w:val="20"/>
                <w:szCs w:val="24"/>
              </w:rPr>
              <w:t>Trametes versicolor</w:t>
            </w:r>
          </w:p>
        </w:tc>
        <w:tc>
          <w:tcPr>
            <w:tcW w:w="2142" w:type="dxa"/>
            <w:tcBorders>
              <w:top w:val="single" w:sz="4" w:space="0" w:color="auto"/>
            </w:tcBorders>
            <w:vAlign w:val="center"/>
          </w:tcPr>
          <w:p w:rsidR="00B347ED" w:rsidRPr="00D239D2" w:rsidRDefault="00B347ED" w:rsidP="00277540">
            <w:pPr>
              <w:jc w:val="center"/>
              <w:rPr>
                <w:rStyle w:val="hps"/>
                <w:sz w:val="20"/>
                <w:szCs w:val="24"/>
              </w:rPr>
            </w:pPr>
            <w:r w:rsidRPr="00D239D2">
              <w:rPr>
                <w:rStyle w:val="hps"/>
                <w:sz w:val="20"/>
                <w:szCs w:val="24"/>
              </w:rPr>
              <w:t>0.66</w:t>
            </w:r>
            <w:r w:rsidR="00CE0C0F" w:rsidRPr="00D239D2">
              <w:rPr>
                <w:rStyle w:val="hps"/>
                <w:sz w:val="20"/>
                <w:szCs w:val="24"/>
              </w:rPr>
              <w:t xml:space="preserve"> (0.32)</w:t>
            </w:r>
          </w:p>
        </w:tc>
      </w:tr>
      <w:tr w:rsidR="00B347ED" w:rsidRPr="00B1163C" w:rsidTr="00D239D2">
        <w:trPr>
          <w:jc w:val="center"/>
        </w:trPr>
        <w:tc>
          <w:tcPr>
            <w:tcW w:w="2348" w:type="dxa"/>
            <w:vMerge/>
            <w:tcBorders>
              <w:bottom w:val="single" w:sz="4" w:space="0" w:color="auto"/>
            </w:tcBorders>
            <w:vAlign w:val="center"/>
          </w:tcPr>
          <w:p w:rsidR="00B347ED" w:rsidRPr="00D239D2" w:rsidRDefault="00B347ED" w:rsidP="00277540">
            <w:pPr>
              <w:jc w:val="center"/>
              <w:rPr>
                <w:rStyle w:val="hps"/>
                <w:sz w:val="20"/>
                <w:szCs w:val="24"/>
              </w:rPr>
            </w:pPr>
          </w:p>
        </w:tc>
        <w:tc>
          <w:tcPr>
            <w:tcW w:w="3165" w:type="dxa"/>
            <w:tcBorders>
              <w:bottom w:val="single" w:sz="4" w:space="0" w:color="auto"/>
            </w:tcBorders>
            <w:vAlign w:val="center"/>
          </w:tcPr>
          <w:p w:rsidR="00B347ED" w:rsidRPr="00D239D2" w:rsidRDefault="00B347ED" w:rsidP="00277540">
            <w:pPr>
              <w:pStyle w:val="NormalWeb"/>
              <w:spacing w:before="0" w:beforeAutospacing="0" w:after="0" w:afterAutospacing="0"/>
              <w:jc w:val="center"/>
              <w:rPr>
                <w:rStyle w:val="hps"/>
                <w:i/>
                <w:sz w:val="20"/>
              </w:rPr>
            </w:pPr>
            <w:r w:rsidRPr="00D239D2">
              <w:rPr>
                <w:rStyle w:val="hps"/>
                <w:i/>
                <w:sz w:val="20"/>
              </w:rPr>
              <w:t>Gloeophyllum trabeum</w:t>
            </w:r>
          </w:p>
        </w:tc>
        <w:tc>
          <w:tcPr>
            <w:tcW w:w="2142" w:type="dxa"/>
            <w:tcBorders>
              <w:bottom w:val="single" w:sz="4" w:space="0" w:color="auto"/>
            </w:tcBorders>
            <w:vAlign w:val="center"/>
          </w:tcPr>
          <w:p w:rsidR="00B347ED" w:rsidRPr="00D239D2" w:rsidRDefault="00B347ED" w:rsidP="00277540">
            <w:pPr>
              <w:pStyle w:val="NormalWeb"/>
              <w:spacing w:before="0" w:beforeAutospacing="0" w:after="0" w:afterAutospacing="0"/>
              <w:jc w:val="center"/>
              <w:textAlignment w:val="bottom"/>
              <w:rPr>
                <w:rStyle w:val="hps"/>
                <w:sz w:val="20"/>
              </w:rPr>
            </w:pPr>
            <w:r w:rsidRPr="00D239D2">
              <w:rPr>
                <w:rStyle w:val="hps"/>
                <w:sz w:val="20"/>
              </w:rPr>
              <w:t>0.24</w:t>
            </w:r>
            <w:r w:rsidR="00CE0C0F" w:rsidRPr="00D239D2">
              <w:rPr>
                <w:rStyle w:val="hps"/>
                <w:sz w:val="20"/>
              </w:rPr>
              <w:t xml:space="preserve"> (0.08)</w:t>
            </w:r>
          </w:p>
        </w:tc>
      </w:tr>
    </w:tbl>
    <w:p w:rsidR="00B347ED" w:rsidRDefault="00B347ED" w:rsidP="00277540">
      <w:pPr>
        <w:ind w:left="284"/>
        <w:rPr>
          <w:szCs w:val="24"/>
          <w:lang w:val="en-US"/>
        </w:rPr>
      </w:pPr>
      <w:r>
        <w:rPr>
          <w:sz w:val="20"/>
          <w:lang w:val="en-US"/>
        </w:rPr>
        <w:t xml:space="preserve">1= Preservative 1 (oil) in full-cell; 2= Preservative 1 (oil) in empty-cell; 3= Preservative 2 (lignin) in full-cell; </w:t>
      </w:r>
      <w:r w:rsidRPr="0098428E">
        <w:rPr>
          <w:sz w:val="20"/>
          <w:lang w:val="en-US"/>
        </w:rPr>
        <w:t>Values in parentheses corresponding to the standard deviation.</w:t>
      </w:r>
    </w:p>
    <w:p w:rsidR="00126890" w:rsidRDefault="00126890" w:rsidP="00277540">
      <w:pPr>
        <w:ind w:firstLine="708"/>
        <w:rPr>
          <w:rFonts w:ascii="Arial" w:hAnsi="Arial" w:cs="Arial"/>
          <w:lang w:val="en-US"/>
        </w:rPr>
      </w:pPr>
    </w:p>
    <w:p w:rsidR="00B347ED" w:rsidRDefault="00B347ED" w:rsidP="00277540">
      <w:pPr>
        <w:ind w:firstLine="708"/>
        <w:rPr>
          <w:rStyle w:val="hps"/>
          <w:szCs w:val="24"/>
        </w:rPr>
      </w:pPr>
      <w:r>
        <w:rPr>
          <w:lang w:val="en-US"/>
        </w:rPr>
        <w:t xml:space="preserve">The treatment </w:t>
      </w:r>
      <w:r w:rsidR="00123D3A">
        <w:rPr>
          <w:lang w:val="en-US"/>
        </w:rPr>
        <w:t>3</w:t>
      </w:r>
      <w:r>
        <w:rPr>
          <w:lang w:val="en-US"/>
        </w:rPr>
        <w:t xml:space="preserve"> (preservative </w:t>
      </w:r>
      <w:r w:rsidR="00123D3A">
        <w:rPr>
          <w:lang w:val="en-US"/>
        </w:rPr>
        <w:t>2</w:t>
      </w:r>
      <w:r>
        <w:rPr>
          <w:lang w:val="en-US"/>
        </w:rPr>
        <w:t xml:space="preserve"> in empty-cell</w:t>
      </w:r>
      <w:r w:rsidR="00123D3A">
        <w:rPr>
          <w:lang w:val="en-US"/>
        </w:rPr>
        <w:t xml:space="preserve">) showed the lowest weight loss for the exposure in </w:t>
      </w:r>
      <w:r w:rsidR="00123D3A" w:rsidRPr="00B1163C">
        <w:rPr>
          <w:rStyle w:val="hps"/>
          <w:i/>
          <w:szCs w:val="24"/>
        </w:rPr>
        <w:t>Gloeophyllum trabeum</w:t>
      </w:r>
      <w:r w:rsidR="00123D3A">
        <w:rPr>
          <w:rStyle w:val="hps"/>
          <w:i/>
          <w:szCs w:val="24"/>
        </w:rPr>
        <w:t xml:space="preserve"> </w:t>
      </w:r>
      <w:r w:rsidR="00123D3A">
        <w:rPr>
          <w:rStyle w:val="hps"/>
          <w:szCs w:val="24"/>
        </w:rPr>
        <w:t>fungus, while the highest degradation occurred for the untreated samples. The treatments 1 and 2 presented similar weight loss.</w:t>
      </w:r>
    </w:p>
    <w:p w:rsidR="00123D3A" w:rsidRDefault="00123D3A" w:rsidP="00277540">
      <w:pPr>
        <w:ind w:firstLine="708"/>
        <w:rPr>
          <w:rStyle w:val="hps"/>
          <w:szCs w:val="24"/>
        </w:rPr>
      </w:pPr>
      <w:r>
        <w:rPr>
          <w:rStyle w:val="hps"/>
          <w:szCs w:val="24"/>
        </w:rPr>
        <w:t xml:space="preserve">In the other hand, the samples exposition to the </w:t>
      </w:r>
      <w:r w:rsidRPr="00B1163C">
        <w:rPr>
          <w:rStyle w:val="hps"/>
          <w:i/>
          <w:szCs w:val="24"/>
        </w:rPr>
        <w:t>Trametes versicolor</w:t>
      </w:r>
      <w:r>
        <w:rPr>
          <w:rStyle w:val="hps"/>
          <w:i/>
          <w:szCs w:val="24"/>
        </w:rPr>
        <w:t xml:space="preserve"> </w:t>
      </w:r>
      <w:r w:rsidRPr="00123D3A">
        <w:rPr>
          <w:rStyle w:val="hps"/>
          <w:szCs w:val="24"/>
        </w:rPr>
        <w:t xml:space="preserve">demonstrated </w:t>
      </w:r>
      <w:r>
        <w:rPr>
          <w:rStyle w:val="hps"/>
          <w:szCs w:val="24"/>
        </w:rPr>
        <w:t xml:space="preserve">that the preservative 1 in empty-cell (treatment 2) presented the best resistance to degradation. At the same way that </w:t>
      </w:r>
      <w:r w:rsidRPr="00B1163C">
        <w:rPr>
          <w:rStyle w:val="hps"/>
          <w:i/>
          <w:szCs w:val="24"/>
        </w:rPr>
        <w:t>Gloeophyllum trabeum</w:t>
      </w:r>
      <w:r>
        <w:rPr>
          <w:rStyle w:val="hps"/>
          <w:szCs w:val="24"/>
        </w:rPr>
        <w:t xml:space="preserve">, the untreated samples showed the lowest resistance for the </w:t>
      </w:r>
      <w:r w:rsidRPr="00B1163C">
        <w:rPr>
          <w:rStyle w:val="hps"/>
          <w:i/>
          <w:szCs w:val="24"/>
        </w:rPr>
        <w:t>Trametes versicolor</w:t>
      </w:r>
      <w:r>
        <w:rPr>
          <w:rStyle w:val="hps"/>
          <w:i/>
          <w:szCs w:val="24"/>
        </w:rPr>
        <w:t xml:space="preserve"> </w:t>
      </w:r>
      <w:r>
        <w:rPr>
          <w:rStyle w:val="hps"/>
          <w:szCs w:val="24"/>
        </w:rPr>
        <w:t>activity.</w:t>
      </w:r>
    </w:p>
    <w:p w:rsidR="00123D3A" w:rsidRPr="00123D3A" w:rsidRDefault="00123D3A" w:rsidP="00277540">
      <w:pPr>
        <w:ind w:firstLine="708"/>
        <w:rPr>
          <w:lang w:val="en-US"/>
        </w:rPr>
      </w:pPr>
      <w:r>
        <w:rPr>
          <w:rStyle w:val="hps"/>
          <w:szCs w:val="24"/>
        </w:rPr>
        <w:t xml:space="preserve">Thus, these preliminary results showed that the </w:t>
      </w:r>
      <w:r w:rsidR="000779D8">
        <w:rPr>
          <w:rStyle w:val="hps"/>
          <w:szCs w:val="24"/>
        </w:rPr>
        <w:t>lignin could</w:t>
      </w:r>
      <w:r>
        <w:rPr>
          <w:rStyle w:val="hps"/>
          <w:szCs w:val="24"/>
        </w:rPr>
        <w:t xml:space="preserve"> be used as a wood preservative.</w:t>
      </w:r>
    </w:p>
    <w:p w:rsidR="00D61C4E" w:rsidRPr="00123D3A" w:rsidRDefault="00123D3A" w:rsidP="00CE0C0F">
      <w:pPr>
        <w:pStyle w:val="PargrafodaLista"/>
        <w:ind w:left="0" w:firstLine="709"/>
        <w:jc w:val="both"/>
        <w:rPr>
          <w:sz w:val="24"/>
          <w:szCs w:val="24"/>
          <w:lang w:val="en-US"/>
        </w:rPr>
      </w:pPr>
      <w:r>
        <w:rPr>
          <w:sz w:val="24"/>
          <w:szCs w:val="24"/>
          <w:lang w:val="en-US"/>
        </w:rPr>
        <w:lastRenderedPageBreak/>
        <w:t xml:space="preserve">The </w:t>
      </w:r>
      <w:r w:rsidR="008C5C45">
        <w:rPr>
          <w:sz w:val="24"/>
          <w:szCs w:val="24"/>
          <w:lang w:val="en-US"/>
        </w:rPr>
        <w:t>variations of color of impregnated samples after the fung</w:t>
      </w:r>
      <w:r w:rsidR="00F91108">
        <w:rPr>
          <w:sz w:val="24"/>
          <w:szCs w:val="24"/>
          <w:lang w:val="en-US"/>
        </w:rPr>
        <w:t>al</w:t>
      </w:r>
      <w:r w:rsidR="008C5C45">
        <w:rPr>
          <w:sz w:val="24"/>
          <w:szCs w:val="24"/>
          <w:lang w:val="en-US"/>
        </w:rPr>
        <w:t xml:space="preserve"> activity are</w:t>
      </w:r>
      <w:r>
        <w:rPr>
          <w:sz w:val="24"/>
          <w:szCs w:val="24"/>
          <w:lang w:val="en-US"/>
        </w:rPr>
        <w:t xml:space="preserve"> shown in the Table </w:t>
      </w:r>
      <w:r w:rsidR="00D239D2">
        <w:rPr>
          <w:sz w:val="24"/>
          <w:szCs w:val="24"/>
          <w:lang w:val="en-US"/>
        </w:rPr>
        <w:t>8</w:t>
      </w:r>
      <w:r>
        <w:rPr>
          <w:sz w:val="24"/>
          <w:szCs w:val="24"/>
          <w:lang w:val="en-US"/>
        </w:rPr>
        <w:t>.</w:t>
      </w:r>
    </w:p>
    <w:p w:rsidR="008C5C45" w:rsidRDefault="008C5C45" w:rsidP="00277540">
      <w:pPr>
        <w:rPr>
          <w:b/>
          <w:szCs w:val="24"/>
          <w:lang w:val="en-US"/>
        </w:rPr>
      </w:pPr>
      <w:bookmarkStart w:id="6" w:name="_Toc328676649"/>
    </w:p>
    <w:bookmarkEnd w:id="6"/>
    <w:p w:rsidR="008C5C45" w:rsidRDefault="008C5C45" w:rsidP="00277540">
      <w:pPr>
        <w:ind w:firstLine="426"/>
        <w:rPr>
          <w:sz w:val="22"/>
          <w:szCs w:val="24"/>
          <w:lang w:val="en-US"/>
        </w:rPr>
      </w:pPr>
      <w:r w:rsidRPr="00D239D2">
        <w:rPr>
          <w:sz w:val="22"/>
          <w:lang w:val="en-US" w:eastAsia="es-ES"/>
        </w:rPr>
        <w:t xml:space="preserve">Table </w:t>
      </w:r>
      <w:r w:rsidR="00D239D2" w:rsidRPr="00D239D2">
        <w:rPr>
          <w:sz w:val="22"/>
          <w:lang w:val="en-US" w:eastAsia="es-ES"/>
        </w:rPr>
        <w:t xml:space="preserve">8: </w:t>
      </w:r>
      <w:r w:rsidRPr="00D239D2">
        <w:rPr>
          <w:sz w:val="22"/>
          <w:szCs w:val="24"/>
          <w:lang w:val="en-US"/>
        </w:rPr>
        <w:t>The variations of color of impregnated samples after the fung</w:t>
      </w:r>
      <w:r w:rsidR="00F91108" w:rsidRPr="00D239D2">
        <w:rPr>
          <w:sz w:val="22"/>
          <w:szCs w:val="24"/>
          <w:lang w:val="en-US"/>
        </w:rPr>
        <w:t xml:space="preserve">al </w:t>
      </w:r>
      <w:r w:rsidRPr="00D239D2">
        <w:rPr>
          <w:sz w:val="22"/>
          <w:szCs w:val="24"/>
          <w:lang w:val="en-US"/>
        </w:rPr>
        <w:t>activity.</w:t>
      </w:r>
    </w:p>
    <w:p w:rsidR="00D239D2" w:rsidRPr="00D239D2" w:rsidRDefault="00D239D2" w:rsidP="00277540">
      <w:pPr>
        <w:ind w:firstLine="426"/>
        <w:rPr>
          <w:sz w:val="22"/>
          <w:lang w:val="en-US" w:eastAsia="es-ES"/>
        </w:rPr>
      </w:pPr>
    </w:p>
    <w:tbl>
      <w:tblPr>
        <w:tblStyle w:val="Tabelacomgrade"/>
        <w:tblW w:w="8598" w:type="dxa"/>
        <w:jc w:val="center"/>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3"/>
        <w:gridCol w:w="2136"/>
        <w:gridCol w:w="792"/>
        <w:gridCol w:w="792"/>
        <w:gridCol w:w="792"/>
        <w:gridCol w:w="821"/>
        <w:gridCol w:w="821"/>
        <w:gridCol w:w="821"/>
      </w:tblGrid>
      <w:tr w:rsidR="008C5C45" w:rsidRPr="00982608" w:rsidTr="008C5C45">
        <w:trPr>
          <w:trHeight w:val="517"/>
          <w:jc w:val="center"/>
        </w:trPr>
        <w:tc>
          <w:tcPr>
            <w:tcW w:w="1623" w:type="dxa"/>
            <w:tcBorders>
              <w:top w:val="single" w:sz="4" w:space="0" w:color="auto"/>
              <w:bottom w:val="single" w:sz="4" w:space="0" w:color="auto"/>
            </w:tcBorders>
            <w:vAlign w:val="center"/>
          </w:tcPr>
          <w:p w:rsidR="008C5C45" w:rsidRPr="00D239D2" w:rsidRDefault="008C5C45" w:rsidP="00C21047">
            <w:pPr>
              <w:pStyle w:val="svarticle"/>
              <w:spacing w:before="0" w:beforeAutospacing="0" w:after="0" w:afterAutospacing="0"/>
              <w:jc w:val="center"/>
              <w:textAlignment w:val="baseline"/>
              <w:rPr>
                <w:rFonts w:eastAsia="Arial Unicode MS"/>
                <w:b/>
                <w:color w:val="2E2E2E"/>
                <w:sz w:val="20"/>
                <w:szCs w:val="20"/>
              </w:rPr>
            </w:pPr>
            <w:r w:rsidRPr="00D239D2">
              <w:rPr>
                <w:rFonts w:eastAsia="Arial Unicode MS"/>
                <w:b/>
                <w:color w:val="2E2E2E"/>
                <w:sz w:val="20"/>
                <w:szCs w:val="20"/>
              </w:rPr>
              <w:t>Treatment</w:t>
            </w:r>
          </w:p>
        </w:tc>
        <w:tc>
          <w:tcPr>
            <w:tcW w:w="0" w:type="auto"/>
            <w:tcBorders>
              <w:top w:val="single" w:sz="4" w:space="0" w:color="auto"/>
              <w:bottom w:val="single" w:sz="4" w:space="0" w:color="auto"/>
            </w:tcBorders>
            <w:vAlign w:val="center"/>
          </w:tcPr>
          <w:p w:rsidR="008C5C45" w:rsidRPr="00D239D2" w:rsidRDefault="008C5C45" w:rsidP="00C21047">
            <w:pPr>
              <w:jc w:val="center"/>
              <w:rPr>
                <w:b/>
                <w:color w:val="000000"/>
                <w:sz w:val="20"/>
              </w:rPr>
            </w:pPr>
          </w:p>
        </w:tc>
        <w:tc>
          <w:tcPr>
            <w:tcW w:w="0" w:type="auto"/>
            <w:tcBorders>
              <w:top w:val="single" w:sz="4" w:space="0" w:color="auto"/>
              <w:bottom w:val="single" w:sz="4" w:space="0" w:color="auto"/>
            </w:tcBorders>
            <w:vAlign w:val="center"/>
          </w:tcPr>
          <w:p w:rsidR="008C5C45" w:rsidRPr="00D239D2" w:rsidRDefault="008C5C45" w:rsidP="00C21047">
            <w:pPr>
              <w:jc w:val="center"/>
              <w:rPr>
                <w:b/>
                <w:i/>
                <w:color w:val="000000"/>
                <w:sz w:val="20"/>
              </w:rPr>
            </w:pPr>
            <w:r w:rsidRPr="00D239D2">
              <w:rPr>
                <w:b/>
                <w:i/>
                <w:color w:val="000000"/>
                <w:sz w:val="20"/>
              </w:rPr>
              <w:t>L*</w:t>
            </w:r>
          </w:p>
        </w:tc>
        <w:tc>
          <w:tcPr>
            <w:tcW w:w="0" w:type="auto"/>
            <w:tcBorders>
              <w:top w:val="single" w:sz="4" w:space="0" w:color="auto"/>
              <w:bottom w:val="single" w:sz="4" w:space="0" w:color="auto"/>
            </w:tcBorders>
            <w:vAlign w:val="center"/>
          </w:tcPr>
          <w:p w:rsidR="008C5C45" w:rsidRPr="00D239D2" w:rsidRDefault="008C5C45" w:rsidP="00C21047">
            <w:pPr>
              <w:jc w:val="center"/>
              <w:rPr>
                <w:b/>
                <w:i/>
                <w:color w:val="000000"/>
                <w:sz w:val="20"/>
              </w:rPr>
            </w:pPr>
            <w:r w:rsidRPr="00D239D2">
              <w:rPr>
                <w:b/>
                <w:i/>
                <w:color w:val="000000"/>
                <w:sz w:val="20"/>
              </w:rPr>
              <w:t>a*’</w:t>
            </w:r>
          </w:p>
        </w:tc>
        <w:tc>
          <w:tcPr>
            <w:tcW w:w="0" w:type="auto"/>
            <w:tcBorders>
              <w:top w:val="single" w:sz="4" w:space="0" w:color="auto"/>
              <w:bottom w:val="single" w:sz="4" w:space="0" w:color="auto"/>
            </w:tcBorders>
            <w:vAlign w:val="center"/>
          </w:tcPr>
          <w:p w:rsidR="008C5C45" w:rsidRPr="00D239D2" w:rsidRDefault="008C5C45" w:rsidP="00C21047">
            <w:pPr>
              <w:jc w:val="center"/>
              <w:rPr>
                <w:b/>
                <w:i/>
                <w:color w:val="000000"/>
                <w:sz w:val="20"/>
              </w:rPr>
            </w:pPr>
            <w:r w:rsidRPr="00D239D2">
              <w:rPr>
                <w:b/>
                <w:i/>
                <w:color w:val="000000"/>
                <w:sz w:val="20"/>
              </w:rPr>
              <w:t>b*</w:t>
            </w:r>
          </w:p>
        </w:tc>
        <w:tc>
          <w:tcPr>
            <w:tcW w:w="821" w:type="dxa"/>
            <w:tcBorders>
              <w:top w:val="single" w:sz="4" w:space="0" w:color="auto"/>
              <w:bottom w:val="single" w:sz="4" w:space="0" w:color="auto"/>
            </w:tcBorders>
            <w:vAlign w:val="center"/>
          </w:tcPr>
          <w:p w:rsidR="008C5C45" w:rsidRPr="00D239D2" w:rsidRDefault="008C5C45" w:rsidP="00C21047">
            <w:pPr>
              <w:jc w:val="center"/>
              <w:rPr>
                <w:b/>
                <w:i/>
                <w:color w:val="000000"/>
                <w:sz w:val="20"/>
              </w:rPr>
            </w:pPr>
            <w:r w:rsidRPr="00D239D2">
              <w:rPr>
                <w:b/>
                <w:i/>
                <w:color w:val="000000"/>
                <w:sz w:val="20"/>
              </w:rPr>
              <w:t>C*</w:t>
            </w:r>
          </w:p>
        </w:tc>
        <w:tc>
          <w:tcPr>
            <w:tcW w:w="821" w:type="dxa"/>
            <w:tcBorders>
              <w:top w:val="single" w:sz="4" w:space="0" w:color="auto"/>
              <w:bottom w:val="single" w:sz="4" w:space="0" w:color="auto"/>
            </w:tcBorders>
            <w:vAlign w:val="center"/>
          </w:tcPr>
          <w:p w:rsidR="008C5C45" w:rsidRPr="00D239D2" w:rsidRDefault="008C5C45" w:rsidP="00C21047">
            <w:pPr>
              <w:jc w:val="center"/>
              <w:rPr>
                <w:b/>
                <w:i/>
                <w:color w:val="000000"/>
                <w:sz w:val="20"/>
              </w:rPr>
            </w:pPr>
            <w:r w:rsidRPr="00D239D2">
              <w:rPr>
                <w:b/>
                <w:i/>
                <w:color w:val="000000"/>
                <w:sz w:val="20"/>
              </w:rPr>
              <w:t>h*</w:t>
            </w:r>
          </w:p>
        </w:tc>
        <w:tc>
          <w:tcPr>
            <w:tcW w:w="821" w:type="dxa"/>
            <w:tcBorders>
              <w:top w:val="single" w:sz="4" w:space="0" w:color="auto"/>
              <w:bottom w:val="single" w:sz="4" w:space="0" w:color="auto"/>
            </w:tcBorders>
            <w:vAlign w:val="center"/>
          </w:tcPr>
          <w:p w:rsidR="008C5C45" w:rsidRPr="00D239D2" w:rsidRDefault="008C5C45" w:rsidP="00C21047">
            <w:pPr>
              <w:jc w:val="center"/>
              <w:rPr>
                <w:b/>
                <w:i/>
                <w:color w:val="000000"/>
                <w:sz w:val="20"/>
              </w:rPr>
            </w:pPr>
            <w:r w:rsidRPr="00D239D2">
              <w:rPr>
                <w:b/>
                <w:i/>
                <w:color w:val="000000"/>
                <w:sz w:val="20"/>
              </w:rPr>
              <w:t>∆E</w:t>
            </w:r>
          </w:p>
        </w:tc>
      </w:tr>
      <w:tr w:rsidR="008C5C45" w:rsidRPr="00982608" w:rsidTr="008C5C45">
        <w:trPr>
          <w:trHeight w:val="679"/>
          <w:jc w:val="center"/>
        </w:trPr>
        <w:tc>
          <w:tcPr>
            <w:tcW w:w="1623" w:type="dxa"/>
            <w:vMerge w:val="restart"/>
            <w:tcBorders>
              <w:top w:val="single" w:sz="4" w:space="0" w:color="auto"/>
            </w:tcBorders>
            <w:vAlign w:val="center"/>
          </w:tcPr>
          <w:p w:rsidR="008C5C45" w:rsidRPr="00D239D2" w:rsidRDefault="008C5C45" w:rsidP="00C21047">
            <w:pPr>
              <w:pStyle w:val="svarticle"/>
              <w:spacing w:before="0" w:beforeAutospacing="0" w:after="0" w:afterAutospacing="0"/>
              <w:jc w:val="center"/>
              <w:textAlignment w:val="baseline"/>
              <w:rPr>
                <w:rFonts w:eastAsia="Arial Unicode MS"/>
                <w:color w:val="2E2E2E"/>
                <w:sz w:val="20"/>
                <w:szCs w:val="20"/>
              </w:rPr>
            </w:pPr>
            <w:r w:rsidRPr="00D239D2">
              <w:rPr>
                <w:rFonts w:eastAsia="Arial Unicode MS"/>
                <w:color w:val="2E2E2E"/>
                <w:sz w:val="20"/>
                <w:szCs w:val="20"/>
              </w:rPr>
              <w:t>Untreated</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78,57</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6,21</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20,23</w:t>
            </w:r>
          </w:p>
        </w:tc>
        <w:tc>
          <w:tcPr>
            <w:tcW w:w="821" w:type="dxa"/>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21,16</w:t>
            </w:r>
          </w:p>
        </w:tc>
        <w:tc>
          <w:tcPr>
            <w:tcW w:w="821" w:type="dxa"/>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72,94</w:t>
            </w:r>
          </w:p>
        </w:tc>
        <w:tc>
          <w:tcPr>
            <w:tcW w:w="821" w:type="dxa"/>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w:t>
            </w:r>
          </w:p>
        </w:tc>
      </w:tr>
      <w:tr w:rsidR="008C5C45" w:rsidRPr="00982608" w:rsidTr="008C5C45">
        <w:trPr>
          <w:trHeight w:val="679"/>
          <w:jc w:val="center"/>
        </w:trPr>
        <w:tc>
          <w:tcPr>
            <w:tcW w:w="1623" w:type="dxa"/>
            <w:vMerge/>
            <w:vAlign w:val="center"/>
          </w:tcPr>
          <w:p w:rsidR="008C5C45" w:rsidRPr="00D239D2" w:rsidRDefault="008C5C45" w:rsidP="00C21047">
            <w:pPr>
              <w:jc w:val="center"/>
              <w:rPr>
                <w:color w:val="000000"/>
                <w:sz w:val="20"/>
              </w:rPr>
            </w:pPr>
          </w:p>
        </w:tc>
        <w:tc>
          <w:tcPr>
            <w:tcW w:w="0" w:type="auto"/>
            <w:vAlign w:val="center"/>
          </w:tcPr>
          <w:p w:rsidR="008C5C45" w:rsidRPr="00D239D2" w:rsidRDefault="008C5C45" w:rsidP="00C21047">
            <w:pPr>
              <w:jc w:val="center"/>
              <w:rPr>
                <w:color w:val="000000"/>
                <w:sz w:val="20"/>
              </w:rPr>
            </w:pPr>
            <w:r w:rsidRPr="00D239D2">
              <w:rPr>
                <w:rStyle w:val="hps"/>
                <w:i/>
                <w:sz w:val="20"/>
              </w:rPr>
              <w:t>Trametes versicolor</w:t>
            </w:r>
          </w:p>
        </w:tc>
        <w:tc>
          <w:tcPr>
            <w:tcW w:w="0" w:type="auto"/>
            <w:vAlign w:val="center"/>
          </w:tcPr>
          <w:p w:rsidR="008C5C45" w:rsidRPr="00D239D2" w:rsidRDefault="008C5C45" w:rsidP="00C21047">
            <w:pPr>
              <w:jc w:val="center"/>
              <w:rPr>
                <w:color w:val="000000"/>
                <w:sz w:val="20"/>
              </w:rPr>
            </w:pPr>
            <w:r w:rsidRPr="00D239D2">
              <w:rPr>
                <w:color w:val="000000"/>
                <w:sz w:val="20"/>
              </w:rPr>
              <w:t>62,65</w:t>
            </w:r>
          </w:p>
        </w:tc>
        <w:tc>
          <w:tcPr>
            <w:tcW w:w="0" w:type="auto"/>
            <w:vAlign w:val="center"/>
          </w:tcPr>
          <w:p w:rsidR="008C5C45" w:rsidRPr="00D239D2" w:rsidRDefault="008C5C45" w:rsidP="00C21047">
            <w:pPr>
              <w:jc w:val="center"/>
              <w:rPr>
                <w:color w:val="000000"/>
                <w:sz w:val="20"/>
              </w:rPr>
            </w:pPr>
            <w:r w:rsidRPr="00D239D2">
              <w:rPr>
                <w:color w:val="000000"/>
                <w:sz w:val="20"/>
              </w:rPr>
              <w:t>10,9</w:t>
            </w:r>
          </w:p>
        </w:tc>
        <w:tc>
          <w:tcPr>
            <w:tcW w:w="0" w:type="auto"/>
            <w:vAlign w:val="center"/>
          </w:tcPr>
          <w:p w:rsidR="008C5C45" w:rsidRPr="00D239D2" w:rsidRDefault="008C5C45" w:rsidP="00C21047">
            <w:pPr>
              <w:jc w:val="center"/>
              <w:rPr>
                <w:color w:val="000000"/>
                <w:sz w:val="20"/>
              </w:rPr>
            </w:pPr>
            <w:r w:rsidRPr="00D239D2">
              <w:rPr>
                <w:color w:val="000000"/>
                <w:sz w:val="20"/>
              </w:rPr>
              <w:t>33,80</w:t>
            </w:r>
          </w:p>
        </w:tc>
        <w:tc>
          <w:tcPr>
            <w:tcW w:w="821" w:type="dxa"/>
            <w:vAlign w:val="center"/>
          </w:tcPr>
          <w:p w:rsidR="008C5C45" w:rsidRPr="00D239D2" w:rsidRDefault="008C5C45" w:rsidP="00C21047">
            <w:pPr>
              <w:jc w:val="center"/>
              <w:rPr>
                <w:color w:val="000000"/>
                <w:sz w:val="20"/>
              </w:rPr>
            </w:pPr>
            <w:r w:rsidRPr="00D239D2">
              <w:rPr>
                <w:color w:val="000000"/>
                <w:sz w:val="20"/>
              </w:rPr>
              <w:t>35,52</w:t>
            </w:r>
          </w:p>
        </w:tc>
        <w:tc>
          <w:tcPr>
            <w:tcW w:w="821" w:type="dxa"/>
            <w:vAlign w:val="center"/>
          </w:tcPr>
          <w:p w:rsidR="008C5C45" w:rsidRPr="00D239D2" w:rsidRDefault="008C5C45" w:rsidP="00C21047">
            <w:pPr>
              <w:jc w:val="center"/>
              <w:rPr>
                <w:color w:val="000000"/>
                <w:sz w:val="20"/>
              </w:rPr>
            </w:pPr>
            <w:r w:rsidRPr="00D239D2">
              <w:rPr>
                <w:color w:val="000000"/>
                <w:sz w:val="20"/>
              </w:rPr>
              <w:t>72,20</w:t>
            </w:r>
          </w:p>
        </w:tc>
        <w:tc>
          <w:tcPr>
            <w:tcW w:w="821" w:type="dxa"/>
            <w:vAlign w:val="center"/>
          </w:tcPr>
          <w:p w:rsidR="008C5C45" w:rsidRPr="00D239D2" w:rsidRDefault="008C5C45" w:rsidP="00C21047">
            <w:pPr>
              <w:jc w:val="center"/>
              <w:rPr>
                <w:color w:val="000000"/>
                <w:sz w:val="20"/>
              </w:rPr>
            </w:pPr>
            <w:r w:rsidRPr="00D239D2">
              <w:rPr>
                <w:color w:val="000000"/>
                <w:sz w:val="20"/>
              </w:rPr>
              <w:t>22,14</w:t>
            </w:r>
          </w:p>
        </w:tc>
      </w:tr>
      <w:tr w:rsidR="008C5C45" w:rsidRPr="00982608" w:rsidTr="008C5C45">
        <w:trPr>
          <w:trHeight w:val="679"/>
          <w:jc w:val="center"/>
        </w:trPr>
        <w:tc>
          <w:tcPr>
            <w:tcW w:w="1623" w:type="dxa"/>
            <w:vMerge/>
            <w:tcBorders>
              <w:bottom w:val="single" w:sz="4" w:space="0" w:color="auto"/>
            </w:tcBorders>
            <w:vAlign w:val="center"/>
          </w:tcPr>
          <w:p w:rsidR="008C5C45" w:rsidRPr="00D239D2" w:rsidRDefault="008C5C45" w:rsidP="00C21047">
            <w:pPr>
              <w:jc w:val="center"/>
              <w:rPr>
                <w:color w:val="000000"/>
                <w:sz w:val="20"/>
              </w:rPr>
            </w:pP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rStyle w:val="hps"/>
                <w:i/>
                <w:sz w:val="20"/>
              </w:rPr>
              <w:t>Gloeophyllum trabeum</w:t>
            </w: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60,37</w:t>
            </w: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9,7</w:t>
            </w: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30,90</w:t>
            </w:r>
          </w:p>
        </w:tc>
        <w:tc>
          <w:tcPr>
            <w:tcW w:w="821" w:type="dxa"/>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32,40</w:t>
            </w:r>
          </w:p>
        </w:tc>
        <w:tc>
          <w:tcPr>
            <w:tcW w:w="821" w:type="dxa"/>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72,64</w:t>
            </w:r>
          </w:p>
        </w:tc>
        <w:tc>
          <w:tcPr>
            <w:tcW w:w="821" w:type="dxa"/>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19,673</w:t>
            </w:r>
          </w:p>
        </w:tc>
      </w:tr>
      <w:tr w:rsidR="008C5C45" w:rsidRPr="00982608" w:rsidTr="008C5C45">
        <w:trPr>
          <w:trHeight w:val="532"/>
          <w:jc w:val="center"/>
        </w:trPr>
        <w:tc>
          <w:tcPr>
            <w:tcW w:w="1623" w:type="dxa"/>
            <w:vMerge w:val="restart"/>
            <w:tcBorders>
              <w:top w:val="single" w:sz="4" w:space="0" w:color="auto"/>
            </w:tcBorders>
            <w:vAlign w:val="center"/>
          </w:tcPr>
          <w:p w:rsidR="008C5C45" w:rsidRPr="00D239D2" w:rsidRDefault="008C5C45" w:rsidP="00C21047">
            <w:pPr>
              <w:pStyle w:val="svarticle"/>
              <w:spacing w:before="0" w:beforeAutospacing="0" w:after="0" w:afterAutospacing="0"/>
              <w:jc w:val="center"/>
              <w:textAlignment w:val="baseline"/>
              <w:rPr>
                <w:rFonts w:eastAsia="Arial Unicode MS"/>
                <w:color w:val="2E2E2E"/>
                <w:sz w:val="20"/>
                <w:szCs w:val="20"/>
              </w:rPr>
            </w:pPr>
            <w:r w:rsidRPr="00D239D2">
              <w:rPr>
                <w:rFonts w:eastAsia="Arial Unicode MS"/>
                <w:color w:val="2E2E2E"/>
                <w:sz w:val="20"/>
                <w:szCs w:val="20"/>
              </w:rPr>
              <w:t>1</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71,07</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9,605</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25,615</w:t>
            </w:r>
          </w:p>
        </w:tc>
        <w:tc>
          <w:tcPr>
            <w:tcW w:w="821" w:type="dxa"/>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27,355</w:t>
            </w:r>
          </w:p>
        </w:tc>
        <w:tc>
          <w:tcPr>
            <w:tcW w:w="821" w:type="dxa"/>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69,71</w:t>
            </w:r>
          </w:p>
        </w:tc>
        <w:tc>
          <w:tcPr>
            <w:tcW w:w="821" w:type="dxa"/>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7,87</w:t>
            </w:r>
          </w:p>
        </w:tc>
      </w:tr>
      <w:tr w:rsidR="008C5C45" w:rsidRPr="00982608" w:rsidTr="008C5C45">
        <w:trPr>
          <w:trHeight w:val="532"/>
          <w:jc w:val="center"/>
        </w:trPr>
        <w:tc>
          <w:tcPr>
            <w:tcW w:w="1623" w:type="dxa"/>
            <w:vMerge/>
            <w:vAlign w:val="center"/>
          </w:tcPr>
          <w:p w:rsidR="008C5C45" w:rsidRPr="00D239D2" w:rsidRDefault="008C5C45" w:rsidP="00C21047">
            <w:pPr>
              <w:jc w:val="center"/>
              <w:rPr>
                <w:color w:val="000000"/>
                <w:sz w:val="20"/>
              </w:rPr>
            </w:pPr>
          </w:p>
        </w:tc>
        <w:tc>
          <w:tcPr>
            <w:tcW w:w="0" w:type="auto"/>
            <w:vAlign w:val="center"/>
          </w:tcPr>
          <w:p w:rsidR="008C5C45" w:rsidRPr="00D239D2" w:rsidRDefault="008C5C45" w:rsidP="00C21047">
            <w:pPr>
              <w:jc w:val="center"/>
              <w:rPr>
                <w:color w:val="000000"/>
                <w:sz w:val="20"/>
              </w:rPr>
            </w:pPr>
            <w:r w:rsidRPr="00D239D2">
              <w:rPr>
                <w:rStyle w:val="hps"/>
                <w:i/>
                <w:sz w:val="20"/>
              </w:rPr>
              <w:t>Trametes versicolor</w:t>
            </w:r>
          </w:p>
        </w:tc>
        <w:tc>
          <w:tcPr>
            <w:tcW w:w="0" w:type="auto"/>
            <w:vAlign w:val="center"/>
          </w:tcPr>
          <w:p w:rsidR="008C5C45" w:rsidRPr="00D239D2" w:rsidRDefault="008C5C45" w:rsidP="00C21047">
            <w:pPr>
              <w:jc w:val="center"/>
              <w:rPr>
                <w:color w:val="000000"/>
                <w:sz w:val="20"/>
              </w:rPr>
            </w:pPr>
            <w:r w:rsidRPr="00D239D2">
              <w:rPr>
                <w:color w:val="000000"/>
                <w:sz w:val="20"/>
              </w:rPr>
              <w:t>49,91</w:t>
            </w:r>
          </w:p>
        </w:tc>
        <w:tc>
          <w:tcPr>
            <w:tcW w:w="0" w:type="auto"/>
            <w:vAlign w:val="center"/>
          </w:tcPr>
          <w:p w:rsidR="008C5C45" w:rsidRPr="00D239D2" w:rsidRDefault="008C5C45" w:rsidP="00C21047">
            <w:pPr>
              <w:jc w:val="center"/>
              <w:rPr>
                <w:color w:val="000000"/>
                <w:sz w:val="20"/>
              </w:rPr>
            </w:pPr>
            <w:r w:rsidRPr="00D239D2">
              <w:rPr>
                <w:color w:val="000000"/>
                <w:sz w:val="20"/>
              </w:rPr>
              <w:t>12,76</w:t>
            </w:r>
          </w:p>
        </w:tc>
        <w:tc>
          <w:tcPr>
            <w:tcW w:w="0" w:type="auto"/>
            <w:vAlign w:val="center"/>
          </w:tcPr>
          <w:p w:rsidR="008C5C45" w:rsidRPr="00D239D2" w:rsidRDefault="008C5C45" w:rsidP="00C21047">
            <w:pPr>
              <w:jc w:val="center"/>
              <w:rPr>
                <w:color w:val="000000"/>
                <w:sz w:val="20"/>
              </w:rPr>
            </w:pPr>
            <w:r w:rsidRPr="00D239D2">
              <w:rPr>
                <w:color w:val="000000"/>
                <w:sz w:val="20"/>
              </w:rPr>
              <w:t>26,71</w:t>
            </w:r>
          </w:p>
        </w:tc>
        <w:tc>
          <w:tcPr>
            <w:tcW w:w="821" w:type="dxa"/>
            <w:vAlign w:val="center"/>
          </w:tcPr>
          <w:p w:rsidR="008C5C45" w:rsidRPr="00D239D2" w:rsidRDefault="008C5C45" w:rsidP="00C21047">
            <w:pPr>
              <w:jc w:val="center"/>
              <w:rPr>
                <w:color w:val="000000"/>
                <w:sz w:val="20"/>
              </w:rPr>
            </w:pPr>
            <w:r w:rsidRPr="00D239D2">
              <w:rPr>
                <w:color w:val="000000"/>
                <w:sz w:val="20"/>
              </w:rPr>
              <w:t>29,63</w:t>
            </w:r>
          </w:p>
        </w:tc>
        <w:tc>
          <w:tcPr>
            <w:tcW w:w="821" w:type="dxa"/>
            <w:vAlign w:val="center"/>
          </w:tcPr>
          <w:p w:rsidR="008C5C45" w:rsidRPr="00D239D2" w:rsidRDefault="008C5C45" w:rsidP="00C21047">
            <w:pPr>
              <w:jc w:val="center"/>
              <w:rPr>
                <w:color w:val="000000"/>
                <w:sz w:val="20"/>
              </w:rPr>
            </w:pPr>
            <w:r w:rsidRPr="00D239D2">
              <w:rPr>
                <w:color w:val="000000"/>
                <w:sz w:val="20"/>
              </w:rPr>
              <w:t>64,45</w:t>
            </w:r>
          </w:p>
        </w:tc>
        <w:tc>
          <w:tcPr>
            <w:tcW w:w="821" w:type="dxa"/>
            <w:vAlign w:val="center"/>
          </w:tcPr>
          <w:p w:rsidR="008C5C45" w:rsidRPr="00D239D2" w:rsidRDefault="008C5C45" w:rsidP="00C21047">
            <w:pPr>
              <w:jc w:val="center"/>
              <w:rPr>
                <w:color w:val="000000"/>
                <w:sz w:val="20"/>
              </w:rPr>
            </w:pPr>
            <w:r w:rsidRPr="00D239D2">
              <w:rPr>
                <w:color w:val="000000"/>
                <w:sz w:val="20"/>
              </w:rPr>
              <w:t>21,532</w:t>
            </w:r>
          </w:p>
        </w:tc>
      </w:tr>
      <w:tr w:rsidR="008C5C45" w:rsidRPr="00982608" w:rsidTr="008C5C45">
        <w:trPr>
          <w:trHeight w:val="532"/>
          <w:jc w:val="center"/>
        </w:trPr>
        <w:tc>
          <w:tcPr>
            <w:tcW w:w="1623" w:type="dxa"/>
            <w:vMerge/>
            <w:tcBorders>
              <w:bottom w:val="single" w:sz="4" w:space="0" w:color="auto"/>
            </w:tcBorders>
            <w:vAlign w:val="center"/>
          </w:tcPr>
          <w:p w:rsidR="008C5C45" w:rsidRPr="00D239D2" w:rsidRDefault="008C5C45" w:rsidP="00C21047">
            <w:pPr>
              <w:jc w:val="center"/>
              <w:rPr>
                <w:color w:val="000000"/>
                <w:sz w:val="20"/>
              </w:rPr>
            </w:pP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rStyle w:val="hps"/>
                <w:i/>
                <w:sz w:val="20"/>
              </w:rPr>
              <w:t>Gloeophyllum trabeum</w:t>
            </w: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50,56</w:t>
            </w: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10,64</w:t>
            </w: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21,95</w:t>
            </w:r>
          </w:p>
        </w:tc>
        <w:tc>
          <w:tcPr>
            <w:tcW w:w="821" w:type="dxa"/>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24,41</w:t>
            </w:r>
          </w:p>
        </w:tc>
        <w:tc>
          <w:tcPr>
            <w:tcW w:w="821" w:type="dxa"/>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63,86</w:t>
            </w:r>
          </w:p>
        </w:tc>
        <w:tc>
          <w:tcPr>
            <w:tcW w:w="821" w:type="dxa"/>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20,27</w:t>
            </w:r>
          </w:p>
        </w:tc>
      </w:tr>
      <w:tr w:rsidR="008C5C45" w:rsidRPr="00982608" w:rsidTr="008C5C45">
        <w:trPr>
          <w:trHeight w:val="532"/>
          <w:jc w:val="center"/>
        </w:trPr>
        <w:tc>
          <w:tcPr>
            <w:tcW w:w="1623" w:type="dxa"/>
            <w:vMerge w:val="restart"/>
            <w:tcBorders>
              <w:top w:val="single" w:sz="4" w:space="0" w:color="auto"/>
            </w:tcBorders>
            <w:vAlign w:val="center"/>
          </w:tcPr>
          <w:p w:rsidR="008C5C45" w:rsidRPr="00D239D2" w:rsidRDefault="008C5C45" w:rsidP="00C21047">
            <w:pPr>
              <w:pStyle w:val="svarticle"/>
              <w:spacing w:before="0" w:beforeAutospacing="0" w:after="0" w:afterAutospacing="0"/>
              <w:jc w:val="center"/>
              <w:textAlignment w:val="baseline"/>
              <w:rPr>
                <w:rFonts w:eastAsia="Arial Unicode MS"/>
                <w:color w:val="2E2E2E"/>
                <w:sz w:val="20"/>
                <w:szCs w:val="20"/>
              </w:rPr>
            </w:pPr>
            <w:r w:rsidRPr="00D239D2">
              <w:rPr>
                <w:rFonts w:eastAsia="Arial Unicode MS"/>
                <w:color w:val="2E2E2E"/>
                <w:sz w:val="20"/>
                <w:szCs w:val="20"/>
              </w:rPr>
              <w:t>2</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70,958</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10,373</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27,148</w:t>
            </w:r>
          </w:p>
        </w:tc>
        <w:tc>
          <w:tcPr>
            <w:tcW w:w="821" w:type="dxa"/>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29,088</w:t>
            </w:r>
          </w:p>
        </w:tc>
        <w:tc>
          <w:tcPr>
            <w:tcW w:w="821" w:type="dxa"/>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70,958</w:t>
            </w:r>
          </w:p>
        </w:tc>
        <w:tc>
          <w:tcPr>
            <w:tcW w:w="821" w:type="dxa"/>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6,809</w:t>
            </w:r>
          </w:p>
        </w:tc>
      </w:tr>
      <w:tr w:rsidR="008C5C45" w:rsidRPr="00982608" w:rsidTr="008C5C45">
        <w:trPr>
          <w:trHeight w:val="532"/>
          <w:jc w:val="center"/>
        </w:trPr>
        <w:tc>
          <w:tcPr>
            <w:tcW w:w="1623" w:type="dxa"/>
            <w:vMerge/>
            <w:vAlign w:val="center"/>
          </w:tcPr>
          <w:p w:rsidR="008C5C45" w:rsidRPr="00D239D2" w:rsidRDefault="008C5C45" w:rsidP="00C21047">
            <w:pPr>
              <w:jc w:val="center"/>
              <w:rPr>
                <w:color w:val="000000"/>
                <w:sz w:val="20"/>
              </w:rPr>
            </w:pPr>
          </w:p>
        </w:tc>
        <w:tc>
          <w:tcPr>
            <w:tcW w:w="0" w:type="auto"/>
            <w:vAlign w:val="center"/>
          </w:tcPr>
          <w:p w:rsidR="008C5C45" w:rsidRPr="00D239D2" w:rsidRDefault="008C5C45" w:rsidP="00C21047">
            <w:pPr>
              <w:jc w:val="center"/>
              <w:rPr>
                <w:color w:val="000000"/>
                <w:sz w:val="20"/>
              </w:rPr>
            </w:pPr>
            <w:r w:rsidRPr="00D239D2">
              <w:rPr>
                <w:rStyle w:val="hps"/>
                <w:i/>
                <w:sz w:val="20"/>
              </w:rPr>
              <w:t>Trametes versicolor</w:t>
            </w:r>
          </w:p>
        </w:tc>
        <w:tc>
          <w:tcPr>
            <w:tcW w:w="0" w:type="auto"/>
            <w:vAlign w:val="center"/>
          </w:tcPr>
          <w:p w:rsidR="008C5C45" w:rsidRPr="00D239D2" w:rsidRDefault="008C5C45" w:rsidP="00C21047">
            <w:pPr>
              <w:jc w:val="center"/>
              <w:rPr>
                <w:color w:val="000000"/>
                <w:sz w:val="20"/>
              </w:rPr>
            </w:pPr>
            <w:r w:rsidRPr="00D239D2">
              <w:rPr>
                <w:color w:val="000000"/>
                <w:sz w:val="20"/>
              </w:rPr>
              <w:t>48,19</w:t>
            </w:r>
          </w:p>
        </w:tc>
        <w:tc>
          <w:tcPr>
            <w:tcW w:w="0" w:type="auto"/>
            <w:vAlign w:val="center"/>
          </w:tcPr>
          <w:p w:rsidR="008C5C45" w:rsidRPr="00D239D2" w:rsidRDefault="008C5C45" w:rsidP="00C21047">
            <w:pPr>
              <w:jc w:val="center"/>
              <w:rPr>
                <w:color w:val="000000"/>
                <w:sz w:val="20"/>
              </w:rPr>
            </w:pPr>
            <w:r w:rsidRPr="00D239D2">
              <w:rPr>
                <w:color w:val="000000"/>
                <w:sz w:val="20"/>
              </w:rPr>
              <w:t>12,82</w:t>
            </w:r>
          </w:p>
        </w:tc>
        <w:tc>
          <w:tcPr>
            <w:tcW w:w="0" w:type="auto"/>
            <w:vAlign w:val="center"/>
          </w:tcPr>
          <w:p w:rsidR="008C5C45" w:rsidRPr="00D239D2" w:rsidRDefault="008C5C45" w:rsidP="00C21047">
            <w:pPr>
              <w:jc w:val="center"/>
              <w:rPr>
                <w:color w:val="000000"/>
                <w:sz w:val="20"/>
              </w:rPr>
            </w:pPr>
            <w:r w:rsidRPr="00D239D2">
              <w:rPr>
                <w:color w:val="000000"/>
                <w:sz w:val="20"/>
              </w:rPr>
              <w:t>25,86</w:t>
            </w:r>
          </w:p>
        </w:tc>
        <w:tc>
          <w:tcPr>
            <w:tcW w:w="821" w:type="dxa"/>
            <w:vAlign w:val="center"/>
          </w:tcPr>
          <w:p w:rsidR="008C5C45" w:rsidRPr="00D239D2" w:rsidRDefault="008C5C45" w:rsidP="00C21047">
            <w:pPr>
              <w:jc w:val="center"/>
              <w:rPr>
                <w:color w:val="000000"/>
                <w:sz w:val="20"/>
              </w:rPr>
            </w:pPr>
            <w:r w:rsidRPr="00D239D2">
              <w:rPr>
                <w:color w:val="000000"/>
                <w:sz w:val="20"/>
              </w:rPr>
              <w:t>28,88</w:t>
            </w:r>
          </w:p>
        </w:tc>
        <w:tc>
          <w:tcPr>
            <w:tcW w:w="821" w:type="dxa"/>
            <w:vAlign w:val="center"/>
          </w:tcPr>
          <w:p w:rsidR="008C5C45" w:rsidRPr="00D239D2" w:rsidRDefault="008C5C45" w:rsidP="00C21047">
            <w:pPr>
              <w:jc w:val="center"/>
              <w:rPr>
                <w:color w:val="000000"/>
                <w:sz w:val="20"/>
              </w:rPr>
            </w:pPr>
            <w:r w:rsidRPr="00D239D2">
              <w:rPr>
                <w:color w:val="000000"/>
                <w:sz w:val="20"/>
              </w:rPr>
              <w:t>63,65</w:t>
            </w:r>
          </w:p>
        </w:tc>
        <w:tc>
          <w:tcPr>
            <w:tcW w:w="821" w:type="dxa"/>
            <w:vAlign w:val="center"/>
          </w:tcPr>
          <w:p w:rsidR="008C5C45" w:rsidRPr="00D239D2" w:rsidRDefault="008C5C45" w:rsidP="00C21047">
            <w:pPr>
              <w:jc w:val="center"/>
              <w:rPr>
                <w:color w:val="000000"/>
                <w:sz w:val="20"/>
              </w:rPr>
            </w:pPr>
            <w:r w:rsidRPr="00D239D2">
              <w:rPr>
                <w:color w:val="000000"/>
                <w:sz w:val="20"/>
              </w:rPr>
              <w:t>24,18</w:t>
            </w:r>
          </w:p>
        </w:tc>
      </w:tr>
      <w:tr w:rsidR="008C5C45" w:rsidRPr="00982608" w:rsidTr="008C5C45">
        <w:trPr>
          <w:trHeight w:val="532"/>
          <w:jc w:val="center"/>
        </w:trPr>
        <w:tc>
          <w:tcPr>
            <w:tcW w:w="1623" w:type="dxa"/>
            <w:vMerge/>
            <w:tcBorders>
              <w:bottom w:val="single" w:sz="4" w:space="0" w:color="auto"/>
            </w:tcBorders>
            <w:vAlign w:val="center"/>
          </w:tcPr>
          <w:p w:rsidR="008C5C45" w:rsidRPr="00D239D2" w:rsidRDefault="008C5C45" w:rsidP="00C21047">
            <w:pPr>
              <w:jc w:val="center"/>
              <w:rPr>
                <w:color w:val="000000"/>
                <w:sz w:val="20"/>
              </w:rPr>
            </w:pP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rStyle w:val="hps"/>
                <w:i/>
                <w:sz w:val="20"/>
              </w:rPr>
              <w:t>Gloeophyllum trabeum</w:t>
            </w: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52,61</w:t>
            </w: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10,64</w:t>
            </w: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26,435</w:t>
            </w:r>
          </w:p>
        </w:tc>
        <w:tc>
          <w:tcPr>
            <w:tcW w:w="821" w:type="dxa"/>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28,49</w:t>
            </w:r>
          </w:p>
        </w:tc>
        <w:tc>
          <w:tcPr>
            <w:tcW w:w="821" w:type="dxa"/>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68,06</w:t>
            </w:r>
          </w:p>
        </w:tc>
        <w:tc>
          <w:tcPr>
            <w:tcW w:w="821" w:type="dxa"/>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20,72</w:t>
            </w:r>
          </w:p>
        </w:tc>
      </w:tr>
      <w:tr w:rsidR="008C5C45" w:rsidRPr="00982608" w:rsidTr="008C5C45">
        <w:trPr>
          <w:trHeight w:val="546"/>
          <w:jc w:val="center"/>
        </w:trPr>
        <w:tc>
          <w:tcPr>
            <w:tcW w:w="1623" w:type="dxa"/>
            <w:vMerge w:val="restart"/>
            <w:tcBorders>
              <w:top w:val="single" w:sz="4" w:space="0" w:color="auto"/>
            </w:tcBorders>
            <w:vAlign w:val="center"/>
          </w:tcPr>
          <w:p w:rsidR="008C5C45" w:rsidRPr="00D239D2" w:rsidRDefault="008C5C45" w:rsidP="00C21047">
            <w:pPr>
              <w:pStyle w:val="svarticle"/>
              <w:spacing w:before="0" w:beforeAutospacing="0" w:after="0" w:afterAutospacing="0"/>
              <w:jc w:val="center"/>
              <w:textAlignment w:val="baseline"/>
              <w:rPr>
                <w:rFonts w:eastAsia="Arial Unicode MS"/>
                <w:color w:val="2E2E2E"/>
                <w:sz w:val="20"/>
                <w:szCs w:val="20"/>
              </w:rPr>
            </w:pPr>
            <w:r w:rsidRPr="00D239D2">
              <w:rPr>
                <w:rFonts w:eastAsia="Arial Unicode MS"/>
                <w:color w:val="2E2E2E"/>
                <w:sz w:val="20"/>
                <w:szCs w:val="20"/>
              </w:rPr>
              <w:t>3</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41,84</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8,15</w:t>
            </w:r>
          </w:p>
        </w:tc>
        <w:tc>
          <w:tcPr>
            <w:tcW w:w="0" w:type="auto"/>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14,69</w:t>
            </w:r>
          </w:p>
        </w:tc>
        <w:tc>
          <w:tcPr>
            <w:tcW w:w="821" w:type="dxa"/>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17,22</w:t>
            </w:r>
          </w:p>
        </w:tc>
        <w:tc>
          <w:tcPr>
            <w:tcW w:w="821" w:type="dxa"/>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63,06</w:t>
            </w:r>
          </w:p>
        </w:tc>
        <w:tc>
          <w:tcPr>
            <w:tcW w:w="821" w:type="dxa"/>
            <w:tcBorders>
              <w:top w:val="single" w:sz="4" w:space="0" w:color="auto"/>
            </w:tcBorders>
            <w:vAlign w:val="center"/>
          </w:tcPr>
          <w:p w:rsidR="008C5C45" w:rsidRPr="00D239D2" w:rsidRDefault="008C5C45" w:rsidP="00C21047">
            <w:pPr>
              <w:jc w:val="center"/>
              <w:rPr>
                <w:color w:val="000000"/>
                <w:sz w:val="20"/>
              </w:rPr>
            </w:pPr>
            <w:r w:rsidRPr="00D239D2">
              <w:rPr>
                <w:color w:val="000000"/>
                <w:sz w:val="20"/>
              </w:rPr>
              <w:t>35,03</w:t>
            </w:r>
          </w:p>
        </w:tc>
      </w:tr>
      <w:tr w:rsidR="008C5C45" w:rsidRPr="00982608" w:rsidTr="008C5C45">
        <w:trPr>
          <w:trHeight w:val="546"/>
          <w:jc w:val="center"/>
        </w:trPr>
        <w:tc>
          <w:tcPr>
            <w:tcW w:w="1623" w:type="dxa"/>
            <w:vMerge/>
            <w:vAlign w:val="center"/>
          </w:tcPr>
          <w:p w:rsidR="008C5C45" w:rsidRPr="00D239D2" w:rsidRDefault="008C5C45" w:rsidP="00C21047">
            <w:pPr>
              <w:jc w:val="center"/>
              <w:rPr>
                <w:color w:val="000000"/>
                <w:sz w:val="20"/>
              </w:rPr>
            </w:pPr>
          </w:p>
        </w:tc>
        <w:tc>
          <w:tcPr>
            <w:tcW w:w="0" w:type="auto"/>
            <w:vAlign w:val="center"/>
          </w:tcPr>
          <w:p w:rsidR="008C5C45" w:rsidRPr="00D239D2" w:rsidRDefault="008C5C45" w:rsidP="00C21047">
            <w:pPr>
              <w:jc w:val="center"/>
              <w:rPr>
                <w:color w:val="000000"/>
                <w:sz w:val="20"/>
              </w:rPr>
            </w:pPr>
            <w:r w:rsidRPr="00D239D2">
              <w:rPr>
                <w:rStyle w:val="hps"/>
                <w:i/>
                <w:sz w:val="20"/>
              </w:rPr>
              <w:t>Trametes versicolor</w:t>
            </w:r>
          </w:p>
        </w:tc>
        <w:tc>
          <w:tcPr>
            <w:tcW w:w="0" w:type="auto"/>
            <w:vAlign w:val="center"/>
          </w:tcPr>
          <w:p w:rsidR="008C5C45" w:rsidRPr="00D239D2" w:rsidRDefault="008C5C45" w:rsidP="00C21047">
            <w:pPr>
              <w:jc w:val="center"/>
              <w:rPr>
                <w:color w:val="000000"/>
                <w:sz w:val="20"/>
              </w:rPr>
            </w:pPr>
            <w:r w:rsidRPr="00D239D2">
              <w:rPr>
                <w:color w:val="000000"/>
                <w:sz w:val="20"/>
              </w:rPr>
              <w:t>47,65</w:t>
            </w:r>
          </w:p>
        </w:tc>
        <w:tc>
          <w:tcPr>
            <w:tcW w:w="0" w:type="auto"/>
            <w:vAlign w:val="center"/>
          </w:tcPr>
          <w:p w:rsidR="008C5C45" w:rsidRPr="00D239D2" w:rsidRDefault="008C5C45" w:rsidP="00C21047">
            <w:pPr>
              <w:jc w:val="center"/>
              <w:rPr>
                <w:color w:val="000000"/>
                <w:sz w:val="20"/>
              </w:rPr>
            </w:pPr>
            <w:r w:rsidRPr="00D239D2">
              <w:rPr>
                <w:color w:val="000000"/>
                <w:sz w:val="20"/>
              </w:rPr>
              <w:t>9,78</w:t>
            </w:r>
          </w:p>
        </w:tc>
        <w:tc>
          <w:tcPr>
            <w:tcW w:w="0" w:type="auto"/>
            <w:vAlign w:val="center"/>
          </w:tcPr>
          <w:p w:rsidR="008C5C45" w:rsidRPr="00D239D2" w:rsidRDefault="008C5C45" w:rsidP="00C21047">
            <w:pPr>
              <w:jc w:val="center"/>
              <w:rPr>
                <w:color w:val="000000"/>
                <w:sz w:val="20"/>
              </w:rPr>
            </w:pPr>
            <w:r w:rsidRPr="00D239D2">
              <w:rPr>
                <w:color w:val="000000"/>
                <w:sz w:val="20"/>
              </w:rPr>
              <w:t>21,305</w:t>
            </w:r>
          </w:p>
        </w:tc>
        <w:tc>
          <w:tcPr>
            <w:tcW w:w="821" w:type="dxa"/>
            <w:vAlign w:val="center"/>
          </w:tcPr>
          <w:p w:rsidR="008C5C45" w:rsidRPr="00D239D2" w:rsidRDefault="008C5C45" w:rsidP="00C21047">
            <w:pPr>
              <w:jc w:val="center"/>
              <w:rPr>
                <w:color w:val="000000"/>
                <w:sz w:val="20"/>
              </w:rPr>
            </w:pPr>
            <w:r w:rsidRPr="00D239D2">
              <w:rPr>
                <w:color w:val="000000"/>
                <w:sz w:val="20"/>
              </w:rPr>
              <w:t>25,02</w:t>
            </w:r>
          </w:p>
        </w:tc>
        <w:tc>
          <w:tcPr>
            <w:tcW w:w="821" w:type="dxa"/>
            <w:vAlign w:val="center"/>
          </w:tcPr>
          <w:p w:rsidR="008C5C45" w:rsidRPr="00D239D2" w:rsidRDefault="008C5C45" w:rsidP="00C21047">
            <w:pPr>
              <w:jc w:val="center"/>
              <w:rPr>
                <w:color w:val="000000"/>
                <w:sz w:val="20"/>
              </w:rPr>
            </w:pPr>
            <w:r w:rsidRPr="00D239D2">
              <w:rPr>
                <w:color w:val="000000"/>
                <w:sz w:val="20"/>
              </w:rPr>
              <w:t>65,09</w:t>
            </w:r>
          </w:p>
        </w:tc>
        <w:tc>
          <w:tcPr>
            <w:tcW w:w="821" w:type="dxa"/>
            <w:vAlign w:val="center"/>
          </w:tcPr>
          <w:p w:rsidR="008C5C45" w:rsidRPr="00D239D2" w:rsidRDefault="008C5C45" w:rsidP="00C21047">
            <w:pPr>
              <w:jc w:val="center"/>
              <w:rPr>
                <w:color w:val="000000"/>
                <w:sz w:val="20"/>
              </w:rPr>
            </w:pPr>
            <w:r w:rsidRPr="00D239D2">
              <w:rPr>
                <w:color w:val="000000"/>
                <w:sz w:val="20"/>
              </w:rPr>
              <w:t>13,19</w:t>
            </w:r>
          </w:p>
        </w:tc>
      </w:tr>
      <w:tr w:rsidR="008C5C45" w:rsidRPr="00982608" w:rsidTr="008C5C45">
        <w:trPr>
          <w:trHeight w:val="546"/>
          <w:jc w:val="center"/>
        </w:trPr>
        <w:tc>
          <w:tcPr>
            <w:tcW w:w="1623" w:type="dxa"/>
            <w:vMerge/>
            <w:tcBorders>
              <w:bottom w:val="single" w:sz="4" w:space="0" w:color="auto"/>
            </w:tcBorders>
            <w:vAlign w:val="center"/>
          </w:tcPr>
          <w:p w:rsidR="008C5C45" w:rsidRPr="00D239D2" w:rsidRDefault="008C5C45" w:rsidP="00C21047">
            <w:pPr>
              <w:jc w:val="center"/>
              <w:rPr>
                <w:color w:val="000000"/>
                <w:sz w:val="20"/>
              </w:rPr>
            </w:pP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rStyle w:val="hps"/>
                <w:i/>
                <w:sz w:val="20"/>
              </w:rPr>
              <w:t>Gloeophyllum trabeum</w:t>
            </w: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48,83</w:t>
            </w: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10,55</w:t>
            </w:r>
          </w:p>
        </w:tc>
        <w:tc>
          <w:tcPr>
            <w:tcW w:w="0" w:type="auto"/>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22,68</w:t>
            </w:r>
          </w:p>
        </w:tc>
        <w:tc>
          <w:tcPr>
            <w:tcW w:w="821" w:type="dxa"/>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23,46</w:t>
            </w:r>
          </w:p>
        </w:tc>
        <w:tc>
          <w:tcPr>
            <w:tcW w:w="821" w:type="dxa"/>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65,38</w:t>
            </w:r>
          </w:p>
        </w:tc>
        <w:tc>
          <w:tcPr>
            <w:tcW w:w="821" w:type="dxa"/>
            <w:tcBorders>
              <w:bottom w:val="single" w:sz="4" w:space="0" w:color="auto"/>
            </w:tcBorders>
            <w:vAlign w:val="center"/>
          </w:tcPr>
          <w:p w:rsidR="008C5C45" w:rsidRPr="00D239D2" w:rsidRDefault="008C5C45" w:rsidP="00C21047">
            <w:pPr>
              <w:jc w:val="center"/>
              <w:rPr>
                <w:color w:val="000000"/>
                <w:sz w:val="20"/>
              </w:rPr>
            </w:pPr>
            <w:r w:rsidRPr="00D239D2">
              <w:rPr>
                <w:color w:val="000000"/>
                <w:sz w:val="20"/>
              </w:rPr>
              <w:t>10,42</w:t>
            </w:r>
          </w:p>
        </w:tc>
      </w:tr>
    </w:tbl>
    <w:p w:rsidR="00493E57" w:rsidRDefault="008C5C45" w:rsidP="00277540">
      <w:pPr>
        <w:ind w:left="142"/>
        <w:rPr>
          <w:sz w:val="20"/>
          <w:lang w:val="en-US"/>
        </w:rPr>
      </w:pPr>
      <w:r>
        <w:rPr>
          <w:sz w:val="20"/>
          <w:lang w:val="en-US"/>
        </w:rPr>
        <w:t xml:space="preserve">1= Preservative 1 (oil) in full-cell; 2= Preservative 1 (oil) in empty-cell; 3= Preservative 2 (lignin) in full-cell; L*= lightness; a*= red-green chromatic coordinate; b*= blue-yellow chromatic coordinate; </w:t>
      </w:r>
      <w:r w:rsidRPr="008C5C45">
        <w:rPr>
          <w:color w:val="000000"/>
          <w:sz w:val="20"/>
          <w:szCs w:val="22"/>
        </w:rPr>
        <w:t>∆E</w:t>
      </w:r>
      <w:r>
        <w:rPr>
          <w:color w:val="000000"/>
          <w:sz w:val="20"/>
          <w:szCs w:val="22"/>
        </w:rPr>
        <w:t>= color difference; C*= chroma; h*= hue angle.</w:t>
      </w:r>
    </w:p>
    <w:p w:rsidR="008C5C45" w:rsidRDefault="008C5C45" w:rsidP="00277540">
      <w:pPr>
        <w:ind w:left="-426"/>
        <w:rPr>
          <w:sz w:val="20"/>
          <w:lang w:val="en-US"/>
        </w:rPr>
      </w:pPr>
    </w:p>
    <w:p w:rsidR="000779D8" w:rsidRDefault="000779D8" w:rsidP="00D239D2">
      <w:pPr>
        <w:tabs>
          <w:tab w:val="left" w:pos="8535"/>
        </w:tabs>
        <w:ind w:firstLine="709"/>
        <w:rPr>
          <w:lang w:val="en-US"/>
        </w:rPr>
      </w:pPr>
      <w:r w:rsidRPr="000779D8">
        <w:rPr>
          <w:lang w:val="en-US"/>
        </w:rPr>
        <w:t xml:space="preserve">In general, the colorimeter parameters were modified due to fungus activity. </w:t>
      </w:r>
      <w:r w:rsidR="00D239D2">
        <w:rPr>
          <w:lang w:val="en-US"/>
        </w:rPr>
        <w:tab/>
      </w:r>
    </w:p>
    <w:p w:rsidR="00F91108" w:rsidRDefault="0058136A" w:rsidP="00F91108">
      <w:pPr>
        <w:ind w:firstLine="709"/>
        <w:rPr>
          <w:lang w:val="en-US"/>
        </w:rPr>
      </w:pPr>
      <w:r>
        <w:rPr>
          <w:lang w:val="en-US"/>
        </w:rPr>
        <w:t>The</w:t>
      </w:r>
      <w:r w:rsidR="00C21047">
        <w:rPr>
          <w:lang w:val="en-US"/>
        </w:rPr>
        <w:t xml:space="preserve"> color</w:t>
      </w:r>
      <w:r>
        <w:rPr>
          <w:lang w:val="en-US"/>
        </w:rPr>
        <w:t xml:space="preserve"> of samples after the fung</w:t>
      </w:r>
      <w:r w:rsidR="00F91108">
        <w:rPr>
          <w:lang w:val="en-US"/>
        </w:rPr>
        <w:t>al</w:t>
      </w:r>
      <w:r>
        <w:rPr>
          <w:lang w:val="en-US"/>
        </w:rPr>
        <w:t xml:space="preserve"> activity of full-cell method</w:t>
      </w:r>
      <w:r w:rsidR="00C21047">
        <w:rPr>
          <w:lang w:val="en-US"/>
        </w:rPr>
        <w:t xml:space="preserve"> </w:t>
      </w:r>
      <w:r>
        <w:rPr>
          <w:lang w:val="en-US"/>
        </w:rPr>
        <w:t>was similar to the empty-cell method for the preservative 1 (oil). In general, the lightness (</w:t>
      </w:r>
      <w:r w:rsidRPr="002358BE">
        <w:rPr>
          <w:i/>
          <w:lang w:val="en-US"/>
        </w:rPr>
        <w:t>L*</w:t>
      </w:r>
      <w:r>
        <w:rPr>
          <w:lang w:val="en-US"/>
        </w:rPr>
        <w:t xml:space="preserve">) decreased around 30%, while </w:t>
      </w:r>
      <w:r w:rsidR="00F91108">
        <w:rPr>
          <w:lang w:val="en-US"/>
        </w:rPr>
        <w:t xml:space="preserve">the </w:t>
      </w:r>
      <w:r w:rsidR="00F91108" w:rsidRPr="00F91108">
        <w:rPr>
          <w:i/>
          <w:lang w:val="en-US"/>
        </w:rPr>
        <w:t xml:space="preserve">a* </w:t>
      </w:r>
      <w:r w:rsidR="00F91108">
        <w:rPr>
          <w:lang w:val="en-US"/>
        </w:rPr>
        <w:t xml:space="preserve">and </w:t>
      </w:r>
      <w:r w:rsidR="00F91108" w:rsidRPr="00F91108">
        <w:rPr>
          <w:i/>
          <w:lang w:val="en-US"/>
        </w:rPr>
        <w:t>b*</w:t>
      </w:r>
      <w:r w:rsidR="00F91108">
        <w:rPr>
          <w:lang w:val="en-US"/>
        </w:rPr>
        <w:t xml:space="preserve"> showed a small variation for both fungus.</w:t>
      </w:r>
      <w:r w:rsidR="007A38D4">
        <w:rPr>
          <w:lang w:val="en-US"/>
        </w:rPr>
        <w:t xml:space="preserve"> </w:t>
      </w:r>
      <w:r w:rsidR="00F91108">
        <w:rPr>
          <w:lang w:val="en-US"/>
        </w:rPr>
        <w:t>In the other hand, the samples impregnated with lignin solution at 1% presented a different behaviour, which its color tended to blue.</w:t>
      </w:r>
    </w:p>
    <w:p w:rsidR="002358BE" w:rsidRDefault="007A38D4" w:rsidP="00F91108">
      <w:pPr>
        <w:ind w:firstLine="709"/>
        <w:rPr>
          <w:noProof/>
          <w:lang w:val="en-US" w:eastAsia="pt-BR"/>
        </w:rPr>
      </w:pPr>
      <w:r w:rsidRPr="0077011D">
        <w:rPr>
          <w:noProof/>
          <w:lang w:val="en-US" w:eastAsia="pt-BR"/>
        </w:rPr>
        <w:t xml:space="preserve">The higher value of </w:t>
      </w:r>
      <w:r w:rsidRPr="0077011D">
        <w:rPr>
          <w:i/>
          <w:noProof/>
          <w:lang w:val="en-US" w:eastAsia="pt-BR"/>
        </w:rPr>
        <w:t>C*</w:t>
      </w:r>
      <w:r w:rsidRPr="0077011D">
        <w:rPr>
          <w:noProof/>
          <w:lang w:val="en-US" w:eastAsia="pt-BR"/>
        </w:rPr>
        <w:t>, the better is the proximity of wo</w:t>
      </w:r>
      <w:r>
        <w:rPr>
          <w:noProof/>
          <w:lang w:val="en-US" w:eastAsia="pt-BR"/>
        </w:rPr>
        <w:t>o</w:t>
      </w:r>
      <w:r w:rsidRPr="0077011D">
        <w:rPr>
          <w:noProof/>
          <w:lang w:val="en-US" w:eastAsia="pt-BR"/>
        </w:rPr>
        <w:t>d with the original color</w:t>
      </w:r>
      <w:r>
        <w:rPr>
          <w:noProof/>
          <w:lang w:val="en-US" w:eastAsia="pt-BR"/>
        </w:rPr>
        <w:t xml:space="preserve">. In this context, the highest values of </w:t>
      </w:r>
      <w:r w:rsidRPr="007A38D4">
        <w:rPr>
          <w:i/>
          <w:noProof/>
          <w:lang w:val="en-US" w:eastAsia="pt-BR"/>
        </w:rPr>
        <w:t>C*</w:t>
      </w:r>
      <w:r>
        <w:rPr>
          <w:noProof/>
          <w:lang w:val="en-US" w:eastAsia="pt-BR"/>
        </w:rPr>
        <w:t xml:space="preserve"> was verified to the untreated samples attacked by both fungus. The lowest value was observed for the treatment 3 in the samples not attacked by the fungus, probably due to the darkening of samples treated with lignin solution at 1%.</w:t>
      </w:r>
    </w:p>
    <w:p w:rsidR="007A38D4" w:rsidRPr="007A38D4" w:rsidRDefault="007A38D4" w:rsidP="00F91108">
      <w:pPr>
        <w:ind w:firstLine="709"/>
        <w:rPr>
          <w:lang w:val="en-US"/>
        </w:rPr>
      </w:pPr>
      <w:r>
        <w:rPr>
          <w:noProof/>
          <w:lang w:val="en-US" w:eastAsia="pt-BR"/>
        </w:rPr>
        <w:t xml:space="preserve">At the same way, the reduction of the </w:t>
      </w:r>
      <w:r w:rsidRPr="007A38D4">
        <w:rPr>
          <w:i/>
          <w:noProof/>
          <w:lang w:val="en-US" w:eastAsia="pt-BR"/>
        </w:rPr>
        <w:t>h*</w:t>
      </w:r>
      <w:r>
        <w:rPr>
          <w:noProof/>
          <w:lang w:val="en-US" w:eastAsia="pt-BR"/>
        </w:rPr>
        <w:t xml:space="preserve"> was </w:t>
      </w:r>
      <w:r w:rsidR="00B46D52">
        <w:rPr>
          <w:noProof/>
          <w:lang w:val="en-US" w:eastAsia="pt-BR"/>
        </w:rPr>
        <w:t>observed</w:t>
      </w:r>
      <w:r>
        <w:rPr>
          <w:noProof/>
          <w:lang w:val="en-US" w:eastAsia="pt-BR"/>
        </w:rPr>
        <w:t xml:space="preserve"> for </w:t>
      </w:r>
      <w:r w:rsidR="00B46D52">
        <w:rPr>
          <w:noProof/>
          <w:lang w:val="en-US" w:eastAsia="pt-BR"/>
        </w:rPr>
        <w:t xml:space="preserve">all </w:t>
      </w:r>
      <w:r>
        <w:rPr>
          <w:noProof/>
          <w:lang w:val="en-US" w:eastAsia="pt-BR"/>
        </w:rPr>
        <w:t xml:space="preserve">the impregnated samples in relation to the untreated samples. </w:t>
      </w:r>
    </w:p>
    <w:p w:rsidR="000779D8" w:rsidRDefault="00F91108" w:rsidP="002358BE">
      <w:pPr>
        <w:ind w:firstLine="709"/>
        <w:rPr>
          <w:lang w:val="en-US"/>
        </w:rPr>
      </w:pPr>
      <w:r>
        <w:rPr>
          <w:lang w:val="en-US"/>
        </w:rPr>
        <w:t>A high value of</w:t>
      </w:r>
      <w:r w:rsidRPr="00F91108">
        <w:rPr>
          <w:lang w:val="en-US"/>
        </w:rPr>
        <w:t xml:space="preserve"> ∆E* </w:t>
      </w:r>
      <w:r>
        <w:rPr>
          <w:lang w:val="en-US"/>
        </w:rPr>
        <w:t>indicates a high variation of impregnated samples color in relation to the samples untreated and not exposed to the fungus. Thus</w:t>
      </w:r>
      <w:r w:rsidR="002358BE">
        <w:rPr>
          <w:lang w:val="en-US"/>
        </w:rPr>
        <w:t xml:space="preserve">, the </w:t>
      </w:r>
      <w:r w:rsidR="002358BE" w:rsidRPr="00F91108">
        <w:rPr>
          <w:lang w:val="en-US"/>
        </w:rPr>
        <w:t>∆E*</w:t>
      </w:r>
      <w:r w:rsidR="002358BE">
        <w:rPr>
          <w:lang w:val="en-US"/>
        </w:rPr>
        <w:t xml:space="preserve"> of treatment 3 (</w:t>
      </w:r>
      <w:r>
        <w:rPr>
          <w:lang w:val="en-US"/>
        </w:rPr>
        <w:t xml:space="preserve">lignin </w:t>
      </w:r>
      <w:r w:rsidR="002358BE">
        <w:rPr>
          <w:lang w:val="en-US"/>
        </w:rPr>
        <w:t xml:space="preserve">solution at 1%) decreased after the fungal exposition, while the treatments 1 and 2 (oil solution at 1%) showed inversely proportional behaviour. </w:t>
      </w:r>
    </w:p>
    <w:p w:rsidR="00493E57" w:rsidRPr="00F91108" w:rsidRDefault="00493E57" w:rsidP="00277540">
      <w:pPr>
        <w:rPr>
          <w:lang w:val="en-US" w:eastAsia="es-ES"/>
        </w:rPr>
      </w:pPr>
      <w:bookmarkStart w:id="7" w:name="_Ref328671481"/>
      <w:bookmarkStart w:id="8" w:name="_Toc328676705"/>
    </w:p>
    <w:bookmarkEnd w:id="7"/>
    <w:bookmarkEnd w:id="8"/>
    <w:p w:rsidR="00D07332" w:rsidRPr="002358BE" w:rsidRDefault="00E179A8" w:rsidP="00D07332">
      <w:pPr>
        <w:rPr>
          <w:b/>
          <w:caps/>
          <w:sz w:val="28"/>
          <w:szCs w:val="28"/>
          <w:highlight w:val="yellow"/>
          <w:lang w:val="en-US"/>
        </w:rPr>
      </w:pPr>
      <w:r>
        <w:rPr>
          <w:b/>
          <w:caps/>
          <w:szCs w:val="28"/>
          <w:lang w:val="en-US"/>
        </w:rPr>
        <w:t xml:space="preserve">4. </w:t>
      </w:r>
      <w:r w:rsidR="00D07332" w:rsidRPr="00E179A8">
        <w:rPr>
          <w:b/>
          <w:caps/>
          <w:szCs w:val="28"/>
          <w:lang w:val="en-US"/>
        </w:rPr>
        <w:t>CONCLUSION</w:t>
      </w:r>
      <w:r w:rsidR="00C21047" w:rsidRPr="00E179A8">
        <w:rPr>
          <w:b/>
          <w:caps/>
          <w:szCs w:val="28"/>
          <w:lang w:val="en-US"/>
        </w:rPr>
        <w:t>S</w:t>
      </w:r>
    </w:p>
    <w:p w:rsidR="009D5BDD" w:rsidRDefault="009D5BDD" w:rsidP="009D5BDD">
      <w:pPr>
        <w:ind w:firstLine="709"/>
        <w:rPr>
          <w:highlight w:val="yellow"/>
          <w:lang w:val="en-US"/>
        </w:rPr>
      </w:pPr>
    </w:p>
    <w:p w:rsidR="00E81A90" w:rsidRDefault="00E81A90" w:rsidP="00E81A90">
      <w:pPr>
        <w:ind w:firstLine="709"/>
        <w:rPr>
          <w:lang w:val="en-US"/>
        </w:rPr>
      </w:pPr>
      <w:r w:rsidRPr="00E81A90">
        <w:rPr>
          <w:lang w:val="en-US"/>
        </w:rPr>
        <w:t>The lignin content of pulp was lower t</w:t>
      </w:r>
      <w:r>
        <w:rPr>
          <w:lang w:val="en-US"/>
        </w:rPr>
        <w:t xml:space="preserve">han the raw material, indicating the considerable elimination of the lignin during the organosolv delignification. </w:t>
      </w:r>
    </w:p>
    <w:p w:rsidR="00E14798" w:rsidRDefault="00E14798" w:rsidP="00E81A90">
      <w:pPr>
        <w:ind w:firstLine="709"/>
        <w:rPr>
          <w:lang w:val="en-US"/>
        </w:rPr>
      </w:pPr>
      <w:r>
        <w:rPr>
          <w:lang w:val="en-US"/>
        </w:rPr>
        <w:t xml:space="preserve">The treatment 3 (preservative 2, lignin) showed the high decay resistance to the attack of </w:t>
      </w:r>
      <w:r w:rsidRPr="00E14798">
        <w:rPr>
          <w:i/>
          <w:lang w:val="en-US"/>
        </w:rPr>
        <w:t>Gloeophyllum trabeum</w:t>
      </w:r>
      <w:r>
        <w:rPr>
          <w:lang w:val="en-US"/>
        </w:rPr>
        <w:t xml:space="preserve">, while the treatment 2 (preservative 1, oil in empty-cell) presented the best decay resistance to the attack of </w:t>
      </w:r>
      <w:r w:rsidRPr="00E14798">
        <w:rPr>
          <w:i/>
          <w:lang w:val="en-US"/>
        </w:rPr>
        <w:t>Trametes versicolor</w:t>
      </w:r>
      <w:r>
        <w:rPr>
          <w:lang w:val="en-US"/>
        </w:rPr>
        <w:t>. However, all the treated samples showed higher decay resistance than the untreated samples.</w:t>
      </w:r>
    </w:p>
    <w:p w:rsidR="00E14798" w:rsidRPr="00E14798" w:rsidRDefault="00E14798" w:rsidP="00E81A90">
      <w:pPr>
        <w:ind w:firstLine="709"/>
        <w:rPr>
          <w:lang w:val="en-US"/>
        </w:rPr>
      </w:pPr>
      <w:r>
        <w:rPr>
          <w:lang w:val="en-US"/>
        </w:rPr>
        <w:t xml:space="preserve">The colorimetric evaluation showed a high variation for the samples impregnated with lignin solution in relation to the samples impregnated with oil solution. Thus, is necessary to observe the </w:t>
      </w:r>
      <w:r w:rsidR="00E179A8">
        <w:rPr>
          <w:lang w:val="en-US"/>
        </w:rPr>
        <w:t xml:space="preserve">color </w:t>
      </w:r>
      <w:r>
        <w:rPr>
          <w:lang w:val="en-US"/>
        </w:rPr>
        <w:t>behaviour of each product due to</w:t>
      </w:r>
      <w:r w:rsidR="00E179A8">
        <w:rPr>
          <w:lang w:val="en-US"/>
        </w:rPr>
        <w:t xml:space="preserve"> the</w:t>
      </w:r>
      <w:r>
        <w:rPr>
          <w:lang w:val="en-US"/>
        </w:rPr>
        <w:t xml:space="preserve"> esthetic </w:t>
      </w:r>
      <w:r w:rsidR="00E179A8">
        <w:rPr>
          <w:lang w:val="en-US"/>
        </w:rPr>
        <w:t>values.</w:t>
      </w:r>
    </w:p>
    <w:p w:rsidR="00E14798" w:rsidRDefault="00E179A8" w:rsidP="00E14798">
      <w:pPr>
        <w:ind w:firstLine="709"/>
        <w:rPr>
          <w:lang w:val="en-US"/>
        </w:rPr>
      </w:pPr>
      <w:r>
        <w:rPr>
          <w:lang w:val="en-US"/>
        </w:rPr>
        <w:t>P</w:t>
      </w:r>
      <w:r w:rsidR="00E14798">
        <w:rPr>
          <w:lang w:val="en-US"/>
        </w:rPr>
        <w:t>reliminary studies</w:t>
      </w:r>
      <w:r>
        <w:rPr>
          <w:lang w:val="en-US"/>
        </w:rPr>
        <w:t xml:space="preserve"> of the lignin as a wood preservative</w:t>
      </w:r>
      <w:r w:rsidR="00E14798">
        <w:rPr>
          <w:lang w:val="en-US"/>
        </w:rPr>
        <w:t xml:space="preserve"> </w:t>
      </w:r>
      <w:r>
        <w:rPr>
          <w:lang w:val="en-US"/>
        </w:rPr>
        <w:t xml:space="preserve">were possible to perform </w:t>
      </w:r>
      <w:r w:rsidR="00E14798">
        <w:rPr>
          <w:lang w:val="en-US"/>
        </w:rPr>
        <w:t xml:space="preserve">due to </w:t>
      </w:r>
      <w:r>
        <w:rPr>
          <w:lang w:val="en-US"/>
        </w:rPr>
        <w:t xml:space="preserve">its </w:t>
      </w:r>
      <w:r w:rsidR="00E14798">
        <w:rPr>
          <w:lang w:val="en-US"/>
        </w:rPr>
        <w:t xml:space="preserve">chemical characteristics. </w:t>
      </w:r>
    </w:p>
    <w:p w:rsidR="00277540" w:rsidRPr="00E179A8" w:rsidRDefault="00277540" w:rsidP="00277540">
      <w:pPr>
        <w:rPr>
          <w:lang w:val="en-US" w:eastAsia="es-ES"/>
        </w:rPr>
      </w:pPr>
    </w:p>
    <w:p w:rsidR="00D07332" w:rsidRPr="00E179A8" w:rsidRDefault="00E179A8" w:rsidP="00D07332">
      <w:pPr>
        <w:rPr>
          <w:b/>
          <w:caps/>
          <w:lang w:val="en-US"/>
        </w:rPr>
      </w:pPr>
      <w:r w:rsidRPr="00E179A8">
        <w:rPr>
          <w:b/>
          <w:caps/>
          <w:lang w:val="en-US"/>
        </w:rPr>
        <w:t xml:space="preserve">5. </w:t>
      </w:r>
      <w:r w:rsidR="00277540" w:rsidRPr="00E179A8">
        <w:rPr>
          <w:b/>
          <w:caps/>
          <w:lang w:val="en-US"/>
        </w:rPr>
        <w:t xml:space="preserve">ACKNOWLEDGEMENTS </w:t>
      </w:r>
    </w:p>
    <w:p w:rsidR="00277540" w:rsidRPr="00E179A8" w:rsidRDefault="00277540" w:rsidP="00D07332">
      <w:pPr>
        <w:rPr>
          <w:b/>
          <w:caps/>
          <w:lang w:val="en-US"/>
        </w:rPr>
      </w:pPr>
    </w:p>
    <w:p w:rsidR="00277540" w:rsidRPr="00277540" w:rsidRDefault="00277540" w:rsidP="00277540">
      <w:pPr>
        <w:pStyle w:val="Legenda"/>
        <w:ind w:firstLine="709"/>
        <w:jc w:val="both"/>
        <w:rPr>
          <w:b w:val="0"/>
          <w:bCs w:val="0"/>
          <w:sz w:val="22"/>
          <w:szCs w:val="22"/>
          <w:lang w:val="en-US"/>
        </w:rPr>
      </w:pPr>
      <w:r w:rsidRPr="00277540">
        <w:rPr>
          <w:b w:val="0"/>
          <w:bCs w:val="0"/>
          <w:sz w:val="22"/>
          <w:szCs w:val="22"/>
          <w:lang w:val="en-US"/>
        </w:rPr>
        <w:t xml:space="preserve">The authors would like to thanks at AUIP </w:t>
      </w:r>
      <w:r w:rsidRPr="00277540">
        <w:rPr>
          <w:b w:val="0"/>
          <w:bCs w:val="0"/>
          <w:i/>
          <w:sz w:val="24"/>
          <w:szCs w:val="24"/>
          <w:lang w:val="en-US"/>
        </w:rPr>
        <w:t>(</w:t>
      </w:r>
      <w:r w:rsidRPr="00277540">
        <w:rPr>
          <w:rStyle w:val="nfase"/>
          <w:b w:val="0"/>
          <w:i w:val="0"/>
          <w:sz w:val="24"/>
          <w:szCs w:val="24"/>
          <w:lang w:val="en-US"/>
        </w:rPr>
        <w:t>American Universities International Programs)</w:t>
      </w:r>
      <w:r>
        <w:rPr>
          <w:rStyle w:val="nfase"/>
          <w:b w:val="0"/>
          <w:i w:val="0"/>
          <w:sz w:val="24"/>
          <w:szCs w:val="24"/>
          <w:lang w:val="en-US"/>
        </w:rPr>
        <w:t xml:space="preserve"> and Spanish Ministry of Science and Innovation (Juan de la Cierva Program </w:t>
      </w:r>
      <w:r w:rsidRPr="00277540">
        <w:rPr>
          <w:b w:val="0"/>
          <w:bCs w:val="0"/>
          <w:sz w:val="22"/>
          <w:szCs w:val="22"/>
          <w:lang w:val="en-US"/>
        </w:rPr>
        <w:t>JCI-2011-09399</w:t>
      </w:r>
      <w:r>
        <w:rPr>
          <w:b w:val="0"/>
          <w:bCs w:val="0"/>
          <w:sz w:val="22"/>
          <w:szCs w:val="22"/>
          <w:lang w:val="en-US"/>
        </w:rPr>
        <w:t>) for the financial support and</w:t>
      </w:r>
      <w:r>
        <w:rPr>
          <w:rStyle w:val="nfase"/>
          <w:b w:val="0"/>
          <w:i w:val="0"/>
          <w:sz w:val="24"/>
          <w:szCs w:val="24"/>
          <w:lang w:val="en-US"/>
        </w:rPr>
        <w:t xml:space="preserve"> CEEE-Charqueadas (Wood Preservation Sector) for the donation of the material.</w:t>
      </w:r>
    </w:p>
    <w:p w:rsidR="00277540" w:rsidRDefault="00277540" w:rsidP="00D07332">
      <w:pPr>
        <w:rPr>
          <w:lang w:val="en-US" w:eastAsia="es-ES"/>
        </w:rPr>
      </w:pPr>
    </w:p>
    <w:p w:rsidR="00E76D3C" w:rsidRPr="00D07332" w:rsidRDefault="00D07332" w:rsidP="00D07332">
      <w:pPr>
        <w:rPr>
          <w:b/>
          <w:caps/>
          <w:lang w:val="en-US"/>
        </w:rPr>
      </w:pPr>
      <w:r w:rsidRPr="00D73950">
        <w:rPr>
          <w:b/>
          <w:caps/>
          <w:lang w:val="en-US"/>
        </w:rPr>
        <w:t>6</w:t>
      </w:r>
      <w:r w:rsidR="00E179A8" w:rsidRPr="00D73950">
        <w:rPr>
          <w:b/>
          <w:caps/>
          <w:lang w:val="en-US"/>
        </w:rPr>
        <w:t>.</w:t>
      </w:r>
      <w:r w:rsidR="00277540" w:rsidRPr="00D73950">
        <w:rPr>
          <w:b/>
          <w:caps/>
          <w:lang w:val="en-US"/>
        </w:rPr>
        <w:t xml:space="preserve"> </w:t>
      </w:r>
      <w:r w:rsidRPr="00D73950">
        <w:rPr>
          <w:b/>
          <w:caps/>
          <w:lang w:val="en-US"/>
        </w:rPr>
        <w:t>reference</w:t>
      </w:r>
      <w:r w:rsidR="00277540" w:rsidRPr="00D73950">
        <w:rPr>
          <w:b/>
          <w:caps/>
          <w:lang w:val="en-US"/>
        </w:rPr>
        <w:t>S</w:t>
      </w:r>
    </w:p>
    <w:p w:rsidR="00D73950" w:rsidRPr="007F4AC1" w:rsidRDefault="00D73950" w:rsidP="00D73950">
      <w:pPr>
        <w:tabs>
          <w:tab w:val="left" w:pos="2115"/>
        </w:tabs>
        <w:rPr>
          <w:szCs w:val="24"/>
        </w:rPr>
      </w:pPr>
      <w:r>
        <w:rPr>
          <w:szCs w:val="24"/>
        </w:rPr>
        <w:tab/>
      </w:r>
    </w:p>
    <w:p w:rsidR="00D73950" w:rsidRPr="00D73950" w:rsidRDefault="00D73950" w:rsidP="00D73950">
      <w:pPr>
        <w:rPr>
          <w:szCs w:val="24"/>
        </w:rPr>
      </w:pPr>
      <w:r w:rsidRPr="00D73950">
        <w:rPr>
          <w:szCs w:val="24"/>
          <w:lang w:val="en-US"/>
        </w:rPr>
        <w:t xml:space="preserve">Alriols, M G, García, A, Llano-Ponte, R, Labidi, J (2010): </w:t>
      </w:r>
      <w:r w:rsidRPr="00D73950">
        <w:rPr>
          <w:szCs w:val="24"/>
        </w:rPr>
        <w:t xml:space="preserve">Combined organosolv and ultrafiltration lignocellulosic biorefinery process. </w:t>
      </w:r>
      <w:r w:rsidRPr="00D73950">
        <w:rPr>
          <w:i/>
          <w:szCs w:val="24"/>
        </w:rPr>
        <w:t>Chemical Engineering Journal</w:t>
      </w:r>
      <w:r w:rsidRPr="00D73950">
        <w:rPr>
          <w:szCs w:val="24"/>
        </w:rPr>
        <w:t xml:space="preserve"> </w:t>
      </w:r>
      <w:r w:rsidRPr="00D73950">
        <w:rPr>
          <w:b/>
          <w:szCs w:val="24"/>
        </w:rPr>
        <w:t>157</w:t>
      </w:r>
      <w:r w:rsidRPr="00D73950">
        <w:rPr>
          <w:szCs w:val="24"/>
        </w:rPr>
        <w:t>(1), 113–120.</w:t>
      </w:r>
    </w:p>
    <w:p w:rsidR="00D73950" w:rsidRPr="00D73950" w:rsidRDefault="00D73950" w:rsidP="00D73950">
      <w:pPr>
        <w:rPr>
          <w:szCs w:val="24"/>
        </w:rPr>
      </w:pPr>
    </w:p>
    <w:p w:rsidR="00D73950" w:rsidRPr="00D73950" w:rsidRDefault="00D73950" w:rsidP="00D73950">
      <w:pPr>
        <w:rPr>
          <w:szCs w:val="24"/>
        </w:rPr>
      </w:pPr>
      <w:r w:rsidRPr="00D73950">
        <w:rPr>
          <w:szCs w:val="24"/>
        </w:rPr>
        <w:t>American Society for Testing and Materials (ASTM) (1994): Standard method of accelerated laboratory test of natural decay resistance of woods (ASTM D2017-81), 324-328</w:t>
      </w:r>
    </w:p>
    <w:p w:rsidR="00D73950" w:rsidRPr="00D73950" w:rsidRDefault="00D73950" w:rsidP="00D73950">
      <w:pPr>
        <w:rPr>
          <w:szCs w:val="24"/>
        </w:rPr>
      </w:pPr>
    </w:p>
    <w:p w:rsidR="00D73950" w:rsidRPr="00D73950" w:rsidRDefault="00D73950" w:rsidP="00D73950">
      <w:pPr>
        <w:widowControl w:val="0"/>
        <w:tabs>
          <w:tab w:val="left" w:pos="426"/>
        </w:tabs>
        <w:autoSpaceDE w:val="0"/>
        <w:autoSpaceDN w:val="0"/>
        <w:adjustRightInd w:val="0"/>
        <w:rPr>
          <w:szCs w:val="24"/>
          <w:lang w:val="en-US"/>
        </w:rPr>
      </w:pPr>
      <w:r w:rsidRPr="00D73950">
        <w:rPr>
          <w:szCs w:val="24"/>
          <w:lang w:val="pt-BR"/>
        </w:rPr>
        <w:t xml:space="preserve">Arantes, T M (2007): Uso de Soluções Hidrotrópicas na deslignificação do Bagaço de cana de açúcar.  </w:t>
      </w:r>
      <w:r w:rsidRPr="00D73950">
        <w:rPr>
          <w:i/>
          <w:szCs w:val="24"/>
          <w:lang w:val="en-US"/>
        </w:rPr>
        <w:t>Universidade de São Paulo</w:t>
      </w:r>
      <w:r w:rsidRPr="00D73950">
        <w:rPr>
          <w:szCs w:val="24"/>
          <w:lang w:val="en-US"/>
        </w:rPr>
        <w:t xml:space="preserve"> (USP), 147p.</w:t>
      </w:r>
    </w:p>
    <w:p w:rsidR="00D73950" w:rsidRPr="00D73950" w:rsidRDefault="00D73950" w:rsidP="00D73950">
      <w:pPr>
        <w:widowControl w:val="0"/>
        <w:tabs>
          <w:tab w:val="left" w:pos="426"/>
        </w:tabs>
        <w:autoSpaceDE w:val="0"/>
        <w:autoSpaceDN w:val="0"/>
        <w:adjustRightInd w:val="0"/>
        <w:rPr>
          <w:szCs w:val="24"/>
          <w:lang w:val="en-US"/>
        </w:rPr>
      </w:pPr>
    </w:p>
    <w:p w:rsidR="00D73950" w:rsidRPr="00D73950" w:rsidRDefault="00D73950" w:rsidP="00D73950">
      <w:pPr>
        <w:jc w:val="left"/>
        <w:rPr>
          <w:szCs w:val="24"/>
          <w:lang w:val="en-US" w:eastAsia="pt-BR"/>
        </w:rPr>
      </w:pPr>
      <w:r w:rsidRPr="00F027DD">
        <w:rPr>
          <w:szCs w:val="24"/>
          <w:lang w:val="en-US" w:eastAsia="pt-BR"/>
        </w:rPr>
        <w:t xml:space="preserve">Cardoso, M, </w:t>
      </w:r>
      <w:r w:rsidRPr="00D73950">
        <w:rPr>
          <w:szCs w:val="24"/>
          <w:lang w:val="en-US" w:eastAsia="pt-BR"/>
        </w:rPr>
        <w:t xml:space="preserve">Oliveira, E D, Passos, M L (2009): </w:t>
      </w:r>
      <w:r w:rsidRPr="00F027DD">
        <w:rPr>
          <w:szCs w:val="24"/>
          <w:lang w:val="en-US" w:eastAsia="pt-BR"/>
        </w:rPr>
        <w:t>Chemical composition and physical properties of black liquors and their effects on liquor recovery op</w:t>
      </w:r>
      <w:r w:rsidRPr="00D73950">
        <w:rPr>
          <w:szCs w:val="24"/>
          <w:lang w:val="en-US" w:eastAsia="pt-BR"/>
        </w:rPr>
        <w:t>eration in Brazilian pulp mills</w:t>
      </w:r>
      <w:r w:rsidRPr="00F027DD">
        <w:rPr>
          <w:szCs w:val="24"/>
          <w:lang w:val="en-US" w:eastAsia="pt-BR"/>
        </w:rPr>
        <w:t xml:space="preserve">. </w:t>
      </w:r>
      <w:r w:rsidRPr="00F027DD">
        <w:rPr>
          <w:i/>
          <w:iCs/>
          <w:szCs w:val="24"/>
          <w:lang w:val="en-US" w:eastAsia="pt-BR"/>
        </w:rPr>
        <w:t>Fuel</w:t>
      </w:r>
      <w:r w:rsidRPr="00D73950">
        <w:rPr>
          <w:szCs w:val="24"/>
          <w:lang w:val="en-US" w:eastAsia="pt-BR"/>
        </w:rPr>
        <w:t xml:space="preserve"> </w:t>
      </w:r>
      <w:r w:rsidRPr="00D73950">
        <w:rPr>
          <w:b/>
          <w:szCs w:val="24"/>
          <w:lang w:val="en-US" w:eastAsia="pt-BR"/>
        </w:rPr>
        <w:t>88</w:t>
      </w:r>
      <w:r w:rsidRPr="00D73950">
        <w:rPr>
          <w:szCs w:val="24"/>
          <w:lang w:val="en-US" w:eastAsia="pt-BR"/>
        </w:rPr>
        <w:t>(4),</w:t>
      </w:r>
      <w:r w:rsidRPr="00F027DD">
        <w:rPr>
          <w:szCs w:val="24"/>
          <w:lang w:val="en-US" w:eastAsia="pt-BR"/>
        </w:rPr>
        <w:t xml:space="preserve"> 756-763. </w:t>
      </w:r>
    </w:p>
    <w:p w:rsidR="00D73950" w:rsidRPr="00F027DD" w:rsidRDefault="00D73950" w:rsidP="00D73950">
      <w:pPr>
        <w:jc w:val="left"/>
        <w:rPr>
          <w:szCs w:val="24"/>
          <w:lang w:val="en-US" w:eastAsia="pt-BR"/>
        </w:rPr>
      </w:pPr>
    </w:p>
    <w:p w:rsidR="00D73950" w:rsidRPr="00D73950" w:rsidRDefault="00D73950" w:rsidP="00D73950">
      <w:pPr>
        <w:widowControl w:val="0"/>
        <w:tabs>
          <w:tab w:val="left" w:pos="567"/>
        </w:tabs>
        <w:autoSpaceDE w:val="0"/>
        <w:autoSpaceDN w:val="0"/>
        <w:adjustRightInd w:val="0"/>
        <w:rPr>
          <w:szCs w:val="24"/>
          <w:lang w:val="en-US"/>
        </w:rPr>
      </w:pPr>
      <w:r w:rsidRPr="00D73950">
        <w:rPr>
          <w:szCs w:val="24"/>
          <w:lang w:val="en-US"/>
        </w:rPr>
        <w:t xml:space="preserve">García, A, Alriols, M G, Labidi, J (2012): Evaluation of the effect of ultrasound on organosolv black liquor from olive tree pruning residues. </w:t>
      </w:r>
      <w:r w:rsidRPr="00D73950">
        <w:rPr>
          <w:i/>
          <w:szCs w:val="24"/>
          <w:lang w:val="en-US"/>
        </w:rPr>
        <w:t>Bioresource Technology</w:t>
      </w:r>
      <w:r w:rsidRPr="00D73950">
        <w:rPr>
          <w:szCs w:val="24"/>
          <w:lang w:val="en-US"/>
        </w:rPr>
        <w:t xml:space="preserve"> </w:t>
      </w:r>
      <w:r w:rsidRPr="00D73950">
        <w:rPr>
          <w:b/>
          <w:szCs w:val="24"/>
          <w:lang w:val="en-US"/>
        </w:rPr>
        <w:t>108</w:t>
      </w:r>
      <w:r w:rsidRPr="00D73950">
        <w:rPr>
          <w:szCs w:val="24"/>
          <w:lang w:val="en-US"/>
        </w:rPr>
        <w:t>, 155–161.</w:t>
      </w:r>
    </w:p>
    <w:p w:rsidR="00D73950" w:rsidRPr="00D73950" w:rsidRDefault="00D73950" w:rsidP="00D73950">
      <w:pPr>
        <w:widowControl w:val="0"/>
        <w:tabs>
          <w:tab w:val="left" w:pos="567"/>
        </w:tabs>
        <w:autoSpaceDE w:val="0"/>
        <w:autoSpaceDN w:val="0"/>
        <w:adjustRightInd w:val="0"/>
        <w:rPr>
          <w:szCs w:val="24"/>
          <w:lang w:val="en-US"/>
        </w:rPr>
      </w:pPr>
    </w:p>
    <w:p w:rsidR="00D73950" w:rsidRPr="00D73950" w:rsidRDefault="00D73950" w:rsidP="00D73950">
      <w:pPr>
        <w:widowControl w:val="0"/>
        <w:tabs>
          <w:tab w:val="left" w:pos="426"/>
        </w:tabs>
        <w:autoSpaceDE w:val="0"/>
        <w:autoSpaceDN w:val="0"/>
        <w:adjustRightInd w:val="0"/>
        <w:rPr>
          <w:szCs w:val="24"/>
          <w:lang w:val="en-US"/>
        </w:rPr>
      </w:pPr>
      <w:r w:rsidRPr="00D73950">
        <w:rPr>
          <w:szCs w:val="24"/>
          <w:lang w:val="en-US"/>
        </w:rPr>
        <w:t xml:space="preserve">García, A, Alriols, M G, Llano-Ponte, R, Labidi, J (2011): Energy and economic assessment of soda and organosolv biorefinery processes. </w:t>
      </w:r>
      <w:r w:rsidRPr="00D73950">
        <w:rPr>
          <w:i/>
          <w:szCs w:val="24"/>
          <w:lang w:val="en-US"/>
        </w:rPr>
        <w:t>Biomass and Bioenergy</w:t>
      </w:r>
      <w:r w:rsidRPr="00D73950">
        <w:rPr>
          <w:szCs w:val="24"/>
          <w:lang w:val="en-US"/>
        </w:rPr>
        <w:t xml:space="preserve"> </w:t>
      </w:r>
      <w:r w:rsidRPr="00D73950">
        <w:rPr>
          <w:b/>
          <w:szCs w:val="24"/>
          <w:lang w:val="en-US"/>
        </w:rPr>
        <w:t>35</w:t>
      </w:r>
      <w:r w:rsidRPr="00D73950">
        <w:rPr>
          <w:szCs w:val="24"/>
          <w:lang w:val="en-US"/>
        </w:rPr>
        <w:t>(1), 516–525.</w:t>
      </w:r>
    </w:p>
    <w:p w:rsidR="00D73950" w:rsidRPr="00D73950" w:rsidRDefault="00D73950" w:rsidP="00D73950">
      <w:pPr>
        <w:widowControl w:val="0"/>
        <w:tabs>
          <w:tab w:val="left" w:pos="426"/>
        </w:tabs>
        <w:autoSpaceDE w:val="0"/>
        <w:autoSpaceDN w:val="0"/>
        <w:adjustRightInd w:val="0"/>
        <w:rPr>
          <w:szCs w:val="24"/>
          <w:lang w:val="en-US"/>
        </w:rPr>
      </w:pPr>
    </w:p>
    <w:p w:rsidR="00D73950" w:rsidRPr="00D73950" w:rsidRDefault="00D73950" w:rsidP="00D73950">
      <w:pPr>
        <w:widowControl w:val="0"/>
        <w:tabs>
          <w:tab w:val="left" w:pos="567"/>
        </w:tabs>
        <w:autoSpaceDE w:val="0"/>
        <w:autoSpaceDN w:val="0"/>
        <w:adjustRightInd w:val="0"/>
        <w:rPr>
          <w:szCs w:val="24"/>
          <w:lang w:val="en-US"/>
        </w:rPr>
      </w:pPr>
      <w:r w:rsidRPr="00D73950">
        <w:rPr>
          <w:szCs w:val="24"/>
          <w:lang w:val="en-US"/>
        </w:rPr>
        <w:t xml:space="preserve">García, A, Toledano, A, Andrés, M A, Labidi, J ( 2010): Study of the antioxidant capacity of Miscanthus sinensis lignins. </w:t>
      </w:r>
      <w:r w:rsidRPr="00D73950">
        <w:rPr>
          <w:i/>
          <w:szCs w:val="24"/>
          <w:lang w:val="en-US"/>
        </w:rPr>
        <w:t>Process Biochemistry</w:t>
      </w:r>
      <w:r w:rsidRPr="00D73950">
        <w:rPr>
          <w:szCs w:val="24"/>
          <w:lang w:val="en-US"/>
        </w:rPr>
        <w:t xml:space="preserve">, </w:t>
      </w:r>
      <w:r w:rsidRPr="00D73950">
        <w:rPr>
          <w:b/>
          <w:szCs w:val="24"/>
          <w:lang w:val="en-US"/>
        </w:rPr>
        <w:t>45</w:t>
      </w:r>
      <w:r w:rsidRPr="00D73950">
        <w:rPr>
          <w:szCs w:val="24"/>
          <w:lang w:val="en-US"/>
        </w:rPr>
        <w:t xml:space="preserve">(6), 935–940. </w:t>
      </w:r>
    </w:p>
    <w:p w:rsidR="00D73950" w:rsidRPr="00D73950" w:rsidRDefault="00D73950" w:rsidP="00D73950">
      <w:pPr>
        <w:widowControl w:val="0"/>
        <w:tabs>
          <w:tab w:val="left" w:pos="567"/>
        </w:tabs>
        <w:autoSpaceDE w:val="0"/>
        <w:autoSpaceDN w:val="0"/>
        <w:adjustRightInd w:val="0"/>
        <w:rPr>
          <w:szCs w:val="24"/>
          <w:lang w:val="en-US"/>
        </w:rPr>
      </w:pPr>
    </w:p>
    <w:p w:rsidR="00D73950" w:rsidRPr="00D73950" w:rsidRDefault="00D73950" w:rsidP="00D73950">
      <w:pPr>
        <w:rPr>
          <w:szCs w:val="24"/>
        </w:rPr>
      </w:pPr>
      <w:r w:rsidRPr="00D73950">
        <w:rPr>
          <w:szCs w:val="24"/>
        </w:rPr>
        <w:t xml:space="preserve">Rowell, R (1983): The chemistry of solid wood: based on short course and symposium sponsored by the division of cellulose, paper, and textile chemistry. In: </w:t>
      </w:r>
      <w:r w:rsidRPr="00D73950">
        <w:rPr>
          <w:i/>
          <w:szCs w:val="24"/>
        </w:rPr>
        <w:t>Proceedings of the 185th meeting of the American Chemical Society</w:t>
      </w:r>
      <w:r w:rsidRPr="00D73950">
        <w:rPr>
          <w:szCs w:val="24"/>
        </w:rPr>
        <w:t>, Seattle, Washington, pp. 70-72.</w:t>
      </w:r>
    </w:p>
    <w:p w:rsidR="00D73950" w:rsidRPr="00D73950" w:rsidRDefault="00D73950" w:rsidP="00D73950">
      <w:pPr>
        <w:rPr>
          <w:szCs w:val="24"/>
        </w:rPr>
      </w:pPr>
    </w:p>
    <w:p w:rsidR="00D73950" w:rsidRPr="00D73950" w:rsidRDefault="00D73950" w:rsidP="00D73950">
      <w:pPr>
        <w:rPr>
          <w:szCs w:val="24"/>
        </w:rPr>
      </w:pPr>
      <w:r w:rsidRPr="00D73950">
        <w:rPr>
          <w:szCs w:val="24"/>
          <w:lang w:val="en-US"/>
        </w:rPr>
        <w:lastRenderedPageBreak/>
        <w:t xml:space="preserve">Serrano, L, Egües, I, Alriols M G, </w:t>
      </w:r>
      <w:r w:rsidRPr="00D73950">
        <w:rPr>
          <w:szCs w:val="24"/>
        </w:rPr>
        <w:t xml:space="preserve">Llano-Ponte, R, Labidi, J (2010): </w:t>
      </w:r>
      <w:r w:rsidRPr="00D73950">
        <w:rPr>
          <w:i/>
          <w:szCs w:val="24"/>
        </w:rPr>
        <w:t>Miscanthus sinensis</w:t>
      </w:r>
      <w:r w:rsidRPr="00D73950">
        <w:rPr>
          <w:szCs w:val="24"/>
        </w:rPr>
        <w:t xml:space="preserve"> fractionation by different reagents. </w:t>
      </w:r>
      <w:r w:rsidRPr="00D73950">
        <w:rPr>
          <w:i/>
          <w:szCs w:val="24"/>
        </w:rPr>
        <w:t>Chemical Engineering Journal</w:t>
      </w:r>
      <w:r w:rsidRPr="00D73950">
        <w:rPr>
          <w:szCs w:val="24"/>
        </w:rPr>
        <w:t xml:space="preserve">, </w:t>
      </w:r>
      <w:r w:rsidRPr="00D73950">
        <w:rPr>
          <w:b/>
          <w:szCs w:val="24"/>
        </w:rPr>
        <w:t>156</w:t>
      </w:r>
      <w:r w:rsidRPr="00D73950">
        <w:rPr>
          <w:szCs w:val="24"/>
        </w:rPr>
        <w:t>(1), 49-55.</w:t>
      </w:r>
    </w:p>
    <w:p w:rsidR="00D73950" w:rsidRPr="00D73950" w:rsidRDefault="00D73950" w:rsidP="00D73950">
      <w:pPr>
        <w:rPr>
          <w:szCs w:val="24"/>
        </w:rPr>
      </w:pPr>
    </w:p>
    <w:p w:rsidR="00D73950" w:rsidRPr="00D73950" w:rsidRDefault="00D73950" w:rsidP="00D73950">
      <w:pPr>
        <w:rPr>
          <w:szCs w:val="24"/>
          <w:lang w:val="en-US"/>
        </w:rPr>
      </w:pPr>
      <w:r w:rsidRPr="00D73950">
        <w:rPr>
          <w:szCs w:val="24"/>
          <w:lang w:val="en-US" w:eastAsia="pt-BR"/>
        </w:rPr>
        <w:t xml:space="preserve">Technical Association of the Pulp and Paper Industry (TAPPI) (1993): </w:t>
      </w:r>
      <w:r w:rsidRPr="00D73950">
        <w:rPr>
          <w:szCs w:val="24"/>
          <w:lang w:val="en-US"/>
        </w:rPr>
        <w:t xml:space="preserve">Drainage time of pulp (T 221 cm-93). </w:t>
      </w:r>
    </w:p>
    <w:p w:rsidR="00D73950" w:rsidRPr="00D73950" w:rsidRDefault="00D73950" w:rsidP="00D73950">
      <w:pPr>
        <w:rPr>
          <w:szCs w:val="24"/>
          <w:lang w:val="en-US"/>
        </w:rPr>
      </w:pPr>
    </w:p>
    <w:p w:rsidR="00D73950" w:rsidRPr="00D73950" w:rsidRDefault="00D73950" w:rsidP="00D73950">
      <w:pPr>
        <w:rPr>
          <w:szCs w:val="24"/>
        </w:rPr>
      </w:pPr>
      <w:r w:rsidRPr="00D73950">
        <w:rPr>
          <w:szCs w:val="24"/>
          <w:lang w:val="en-US" w:eastAsia="pt-BR"/>
        </w:rPr>
        <w:t xml:space="preserve">Technical Association of the Pulp and Paper Industry (TAPPI) (1997): </w:t>
      </w:r>
      <w:r w:rsidRPr="00D73950">
        <w:rPr>
          <w:szCs w:val="24"/>
        </w:rPr>
        <w:t xml:space="preserve">Solvent extractives of wood and pulp (T 204 cm-97). </w:t>
      </w:r>
    </w:p>
    <w:p w:rsidR="00D73950" w:rsidRPr="00D73950" w:rsidRDefault="00D73950" w:rsidP="00D73950">
      <w:pPr>
        <w:rPr>
          <w:szCs w:val="24"/>
        </w:rPr>
      </w:pPr>
    </w:p>
    <w:p w:rsidR="00D73950" w:rsidRPr="00D73950" w:rsidRDefault="00D73950" w:rsidP="00D73950">
      <w:pPr>
        <w:rPr>
          <w:szCs w:val="24"/>
        </w:rPr>
      </w:pPr>
      <w:r w:rsidRPr="00D73950">
        <w:rPr>
          <w:szCs w:val="24"/>
          <w:lang w:val="en-US" w:eastAsia="pt-BR"/>
        </w:rPr>
        <w:t>Technical Association of the Pulp and Paper Industry (TAPPI)</w:t>
      </w:r>
      <w:r w:rsidRPr="00D73950">
        <w:rPr>
          <w:szCs w:val="24"/>
        </w:rPr>
        <w:t xml:space="preserve"> (1998): One percent sodium hydroxide solubility of wood and pulp (T 212 om-98). </w:t>
      </w:r>
    </w:p>
    <w:p w:rsidR="00D73950" w:rsidRPr="00D73950" w:rsidRDefault="00D73950" w:rsidP="00D73950">
      <w:pPr>
        <w:rPr>
          <w:szCs w:val="24"/>
        </w:rPr>
      </w:pPr>
    </w:p>
    <w:p w:rsidR="00D73950" w:rsidRPr="00D73950" w:rsidRDefault="00D73950" w:rsidP="00D73950">
      <w:pPr>
        <w:rPr>
          <w:szCs w:val="24"/>
        </w:rPr>
      </w:pPr>
      <w:r w:rsidRPr="00D73950">
        <w:rPr>
          <w:szCs w:val="24"/>
          <w:lang w:val="en-US" w:eastAsia="pt-BR"/>
        </w:rPr>
        <w:t>Technical Association of the Pulp and Paper Industry (TAPPI)</w:t>
      </w:r>
      <w:r w:rsidRPr="00D73950">
        <w:rPr>
          <w:szCs w:val="24"/>
        </w:rPr>
        <w:t xml:space="preserve"> (1993): Water solubility of wood and pulp (T 207 om-93).</w:t>
      </w:r>
    </w:p>
    <w:p w:rsidR="00D73950" w:rsidRPr="00D73950" w:rsidRDefault="00D73950" w:rsidP="00D73950">
      <w:pPr>
        <w:rPr>
          <w:szCs w:val="24"/>
        </w:rPr>
      </w:pPr>
    </w:p>
    <w:p w:rsidR="00D73950" w:rsidRPr="00D73950" w:rsidRDefault="00D73950" w:rsidP="00D73950">
      <w:pPr>
        <w:rPr>
          <w:szCs w:val="24"/>
        </w:rPr>
      </w:pPr>
      <w:r w:rsidRPr="00D73950">
        <w:rPr>
          <w:szCs w:val="24"/>
          <w:lang w:val="en-US" w:eastAsia="pt-BR"/>
        </w:rPr>
        <w:t xml:space="preserve">Technical Association of the Pulp and Paper Industry (TAPPI) (1993): </w:t>
      </w:r>
      <w:r w:rsidRPr="00D73950">
        <w:rPr>
          <w:szCs w:val="24"/>
        </w:rPr>
        <w:t>Acid-insoluble lignin in wood and pulp (T 222 om-98).</w:t>
      </w:r>
    </w:p>
    <w:p w:rsidR="00D73950" w:rsidRPr="00D73950" w:rsidRDefault="00D73950" w:rsidP="00D73950">
      <w:pPr>
        <w:rPr>
          <w:szCs w:val="24"/>
        </w:rPr>
      </w:pPr>
    </w:p>
    <w:p w:rsidR="00D73950" w:rsidRPr="00D73950" w:rsidRDefault="00D73950" w:rsidP="00D73950">
      <w:pPr>
        <w:rPr>
          <w:szCs w:val="24"/>
        </w:rPr>
      </w:pPr>
      <w:r w:rsidRPr="00D73950">
        <w:rPr>
          <w:szCs w:val="24"/>
          <w:lang w:val="en-US" w:eastAsia="pt-BR"/>
        </w:rPr>
        <w:t>Technical Association of the Pulp and Paper Industry (TAPPI)</w:t>
      </w:r>
      <w:r w:rsidRPr="00D73950">
        <w:rPr>
          <w:szCs w:val="24"/>
        </w:rPr>
        <w:t xml:space="preserve"> (1999): Alpha-, beta- and gamma-cellulose in pulp (reaffirmation of T 203 cm-99).</w:t>
      </w:r>
    </w:p>
    <w:p w:rsidR="00D73950" w:rsidRPr="00D73950" w:rsidRDefault="00D73950" w:rsidP="00D73950">
      <w:pPr>
        <w:rPr>
          <w:szCs w:val="24"/>
        </w:rPr>
      </w:pPr>
    </w:p>
    <w:p w:rsidR="00D73950" w:rsidRPr="00D73950" w:rsidRDefault="00D73950" w:rsidP="00D73950">
      <w:pPr>
        <w:rPr>
          <w:szCs w:val="24"/>
          <w:lang w:val="en-US"/>
        </w:rPr>
      </w:pPr>
      <w:r w:rsidRPr="00D73950">
        <w:rPr>
          <w:szCs w:val="24"/>
          <w:lang w:val="en-US"/>
        </w:rPr>
        <w:t xml:space="preserve">Tejado, A, Peña, C, Labidi, J, Echeverria, J M, Mondragon, I I (2007): Physico-chemical characterization of lignins from different sources for use in phenol-formaldehyde resin synthesis.  </w:t>
      </w:r>
      <w:r w:rsidRPr="00D73950">
        <w:rPr>
          <w:i/>
          <w:szCs w:val="24"/>
          <w:lang w:val="en-US"/>
        </w:rPr>
        <w:t xml:space="preserve">Bioresoure Technology </w:t>
      </w:r>
      <w:r w:rsidRPr="00D73950">
        <w:rPr>
          <w:b/>
          <w:szCs w:val="24"/>
          <w:lang w:val="en-US"/>
        </w:rPr>
        <w:t>98</w:t>
      </w:r>
      <w:r w:rsidRPr="00D73950">
        <w:rPr>
          <w:szCs w:val="24"/>
          <w:lang w:val="en-US"/>
        </w:rPr>
        <w:t>(8),</w:t>
      </w:r>
      <w:r w:rsidRPr="00D73950">
        <w:rPr>
          <w:i/>
          <w:szCs w:val="24"/>
          <w:lang w:val="en-US"/>
        </w:rPr>
        <w:t xml:space="preserve"> </w:t>
      </w:r>
      <w:r w:rsidRPr="00D73950">
        <w:rPr>
          <w:szCs w:val="24"/>
          <w:lang w:val="en-US"/>
        </w:rPr>
        <w:t>1655–1663.</w:t>
      </w:r>
    </w:p>
    <w:p w:rsidR="00D73950" w:rsidRPr="00D73950" w:rsidRDefault="00D73950" w:rsidP="00D73950">
      <w:pPr>
        <w:rPr>
          <w:szCs w:val="24"/>
          <w:lang w:val="en-US"/>
        </w:rPr>
      </w:pPr>
    </w:p>
    <w:p w:rsidR="00D73950" w:rsidRPr="00D73950" w:rsidRDefault="00D73950" w:rsidP="00D73950">
      <w:pPr>
        <w:rPr>
          <w:szCs w:val="24"/>
          <w:lang w:val="en-US" w:eastAsia="pt-BR"/>
        </w:rPr>
      </w:pPr>
      <w:r w:rsidRPr="002B3B58">
        <w:rPr>
          <w:szCs w:val="24"/>
          <w:lang w:val="en-US" w:eastAsia="pt-BR"/>
        </w:rPr>
        <w:t>Toledano, A,</w:t>
      </w:r>
      <w:r w:rsidRPr="00D73950">
        <w:rPr>
          <w:szCs w:val="24"/>
          <w:lang w:val="en-US" w:eastAsia="pt-BR"/>
        </w:rPr>
        <w:t xml:space="preserve"> </w:t>
      </w:r>
      <w:r w:rsidRPr="002B3B58">
        <w:rPr>
          <w:szCs w:val="24"/>
          <w:lang w:val="en-US" w:eastAsia="pt-BR"/>
        </w:rPr>
        <w:t>García</w:t>
      </w:r>
      <w:r w:rsidRPr="00D73950">
        <w:rPr>
          <w:szCs w:val="24"/>
          <w:lang w:val="en-US" w:eastAsia="pt-BR"/>
        </w:rPr>
        <w:t xml:space="preserve">, </w:t>
      </w:r>
      <w:r w:rsidRPr="002B3B58">
        <w:rPr>
          <w:szCs w:val="24"/>
          <w:lang w:val="en-US" w:eastAsia="pt-BR"/>
        </w:rPr>
        <w:t>A,</w:t>
      </w:r>
      <w:r w:rsidRPr="00D73950">
        <w:rPr>
          <w:szCs w:val="24"/>
          <w:lang w:val="en-US" w:eastAsia="pt-BR"/>
        </w:rPr>
        <w:t xml:space="preserve"> </w:t>
      </w:r>
      <w:r w:rsidRPr="002B3B58">
        <w:rPr>
          <w:szCs w:val="24"/>
          <w:lang w:val="en-US" w:eastAsia="pt-BR"/>
        </w:rPr>
        <w:t>Mondragon</w:t>
      </w:r>
      <w:r w:rsidRPr="00D73950">
        <w:rPr>
          <w:szCs w:val="24"/>
          <w:lang w:val="en-US" w:eastAsia="pt-BR"/>
        </w:rPr>
        <w:t xml:space="preserve">, </w:t>
      </w:r>
      <w:r w:rsidRPr="002B3B58">
        <w:rPr>
          <w:szCs w:val="24"/>
          <w:lang w:val="en-US" w:eastAsia="pt-BR"/>
        </w:rPr>
        <w:t>I,</w:t>
      </w:r>
      <w:r w:rsidRPr="00D73950">
        <w:rPr>
          <w:szCs w:val="24"/>
          <w:lang w:val="en-US" w:eastAsia="pt-BR"/>
        </w:rPr>
        <w:t xml:space="preserve"> Labidi, J (</w:t>
      </w:r>
      <w:r w:rsidRPr="002B3B58">
        <w:rPr>
          <w:szCs w:val="24"/>
          <w:lang w:val="en-US" w:eastAsia="pt-BR"/>
        </w:rPr>
        <w:t>2010</w:t>
      </w:r>
      <w:r w:rsidRPr="00D73950">
        <w:rPr>
          <w:szCs w:val="24"/>
          <w:lang w:val="en-US" w:eastAsia="pt-BR"/>
        </w:rPr>
        <w:t xml:space="preserve">): </w:t>
      </w:r>
      <w:r w:rsidRPr="002B3B58">
        <w:rPr>
          <w:szCs w:val="24"/>
          <w:lang w:val="en-US" w:eastAsia="pt-BR"/>
        </w:rPr>
        <w:t>Lignin separation and f</w:t>
      </w:r>
      <w:r w:rsidRPr="00D73950">
        <w:rPr>
          <w:szCs w:val="24"/>
          <w:lang w:val="en-US" w:eastAsia="pt-BR"/>
        </w:rPr>
        <w:t>ractionation by ultrafiltration</w:t>
      </w:r>
      <w:r w:rsidRPr="002B3B58">
        <w:rPr>
          <w:szCs w:val="24"/>
          <w:lang w:val="en-US" w:eastAsia="pt-BR"/>
        </w:rPr>
        <w:t xml:space="preserve">. </w:t>
      </w:r>
      <w:r w:rsidRPr="002B3B58">
        <w:rPr>
          <w:i/>
          <w:iCs/>
          <w:szCs w:val="24"/>
          <w:lang w:val="en-US" w:eastAsia="pt-BR"/>
        </w:rPr>
        <w:t>Separation and Purification Technology</w:t>
      </w:r>
      <w:r w:rsidRPr="002B3B58">
        <w:rPr>
          <w:szCs w:val="24"/>
          <w:lang w:val="en-US" w:eastAsia="pt-BR"/>
        </w:rPr>
        <w:t xml:space="preserve"> </w:t>
      </w:r>
      <w:r w:rsidRPr="002B3B58">
        <w:rPr>
          <w:b/>
          <w:szCs w:val="24"/>
          <w:lang w:val="en-US" w:eastAsia="pt-BR"/>
        </w:rPr>
        <w:t>71</w:t>
      </w:r>
      <w:r w:rsidRPr="002B3B58">
        <w:rPr>
          <w:szCs w:val="24"/>
          <w:lang w:val="en-US" w:eastAsia="pt-BR"/>
        </w:rPr>
        <w:t xml:space="preserve">(1) </w:t>
      </w:r>
      <w:r w:rsidRPr="00D73950">
        <w:rPr>
          <w:szCs w:val="24"/>
          <w:lang w:val="en-US" w:eastAsia="pt-BR"/>
        </w:rPr>
        <w:t>38-43.</w:t>
      </w:r>
    </w:p>
    <w:p w:rsidR="00D73950" w:rsidRPr="002B3B58" w:rsidRDefault="00D73950" w:rsidP="00D73950">
      <w:pPr>
        <w:rPr>
          <w:szCs w:val="24"/>
          <w:lang w:val="en-US" w:eastAsia="pt-BR"/>
        </w:rPr>
      </w:pPr>
    </w:p>
    <w:p w:rsidR="00D73950" w:rsidRPr="00D73950" w:rsidRDefault="00D73950" w:rsidP="00D73950">
      <w:pPr>
        <w:rPr>
          <w:szCs w:val="24"/>
        </w:rPr>
      </w:pPr>
      <w:r w:rsidRPr="00D73950">
        <w:rPr>
          <w:szCs w:val="24"/>
        </w:rPr>
        <w:t>UNE-EN 351-1 (2008): Durability of wood and wood-based products - Preservative-treated solid wood - Part 1: Classification of preservative penetration and retention.. Madrid: AENOR.</w:t>
      </w:r>
    </w:p>
    <w:p w:rsidR="00D73950" w:rsidRPr="00D73950" w:rsidRDefault="00D73950" w:rsidP="00D73950">
      <w:pPr>
        <w:rPr>
          <w:szCs w:val="24"/>
        </w:rPr>
      </w:pPr>
    </w:p>
    <w:p w:rsidR="00D73950" w:rsidRDefault="00D73950" w:rsidP="00D73950">
      <w:pPr>
        <w:rPr>
          <w:szCs w:val="24"/>
        </w:rPr>
      </w:pPr>
      <w:r w:rsidRPr="00D73950">
        <w:rPr>
          <w:szCs w:val="24"/>
        </w:rPr>
        <w:t xml:space="preserve">Wise, L E, Murphy, M, D’Addieco, D (1946): Chlorite holocellulose, its fractionation and bearing on summative wood analysis and on studies on the hemicelluloses. </w:t>
      </w:r>
      <w:r w:rsidRPr="00D73950">
        <w:rPr>
          <w:i/>
          <w:szCs w:val="24"/>
        </w:rPr>
        <w:t>Paper Trade Journal</w:t>
      </w:r>
      <w:r w:rsidRPr="00D73950">
        <w:rPr>
          <w:szCs w:val="24"/>
        </w:rPr>
        <w:t xml:space="preserve">, </w:t>
      </w:r>
      <w:r w:rsidRPr="00D73950">
        <w:rPr>
          <w:b/>
          <w:szCs w:val="24"/>
        </w:rPr>
        <w:t>122</w:t>
      </w:r>
      <w:r w:rsidRPr="00D73950">
        <w:rPr>
          <w:szCs w:val="24"/>
        </w:rPr>
        <w:t xml:space="preserve">(2), </w:t>
      </w:r>
      <w:r w:rsidRPr="00D73950">
        <w:rPr>
          <w:szCs w:val="24"/>
          <w:lang w:val="en-US" w:eastAsia="pt-BR"/>
        </w:rPr>
        <w:t>35-43.</w:t>
      </w:r>
    </w:p>
    <w:p w:rsidR="00D73950" w:rsidRPr="002F4EF5" w:rsidRDefault="00D73950">
      <w:pPr>
        <w:pStyle w:val="Corpodetexto"/>
        <w:spacing w:line="240" w:lineRule="auto"/>
        <w:jc w:val="both"/>
        <w:rPr>
          <w:sz w:val="24"/>
          <w:lang w:val="en-US"/>
        </w:rPr>
      </w:pPr>
    </w:p>
    <w:sectPr w:rsidR="00D73950" w:rsidRPr="002F4EF5" w:rsidSect="00B347ED">
      <w:headerReference w:type="default" r:id="rId15"/>
      <w:footerReference w:type="even" r:id="rId16"/>
      <w:footerReference w:type="default" r:id="rId17"/>
      <w:type w:val="continuous"/>
      <w:pgSz w:w="11907" w:h="16840"/>
      <w:pgMar w:top="1222" w:right="1134" w:bottom="1418" w:left="1276" w:header="720" w:footer="79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9F9" w:rsidRDefault="009F49F9">
      <w:r>
        <w:separator/>
      </w:r>
    </w:p>
  </w:endnote>
  <w:endnote w:type="continuationSeparator" w:id="1">
    <w:p w:rsidR="009F49F9" w:rsidRDefault="009F49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69" w:rsidRDefault="007318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731869" w:rsidRDefault="0073186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69" w:rsidRDefault="007318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46A8">
      <w:rPr>
        <w:rStyle w:val="Nmerodepgina"/>
        <w:noProof/>
      </w:rPr>
      <w:t>9</w:t>
    </w:r>
    <w:r>
      <w:rPr>
        <w:rStyle w:val="Nmerodepgina"/>
      </w:rPr>
      <w:fldChar w:fldCharType="end"/>
    </w:r>
  </w:p>
  <w:p w:rsidR="00731869" w:rsidRDefault="0073186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9F9" w:rsidRDefault="009F49F9">
      <w:r>
        <w:separator/>
      </w:r>
    </w:p>
  </w:footnote>
  <w:footnote w:type="continuationSeparator" w:id="1">
    <w:p w:rsidR="009F49F9" w:rsidRDefault="009F4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69" w:rsidRDefault="00731869">
    <w:pPr>
      <w:pStyle w:val="Cabealho"/>
      <w:jc w:val="cent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E00FF"/>
    <w:multiLevelType w:val="hybridMultilevel"/>
    <w:tmpl w:val="E8F8FFE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22EB58FE"/>
    <w:multiLevelType w:val="multilevel"/>
    <w:tmpl w:val="A39AF7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B863F48"/>
    <w:multiLevelType w:val="hybridMultilevel"/>
    <w:tmpl w:val="15B29168"/>
    <w:lvl w:ilvl="0" w:tplc="59D839D6">
      <w:start w:val="1"/>
      <w:numFmt w:val="decimal"/>
      <w:lvlText w:val="[%1]"/>
      <w:lvlJc w:val="left"/>
      <w:pPr>
        <w:ind w:left="720" w:hanging="360"/>
      </w:pPr>
      <w:rPr>
        <w:rFonts w:ascii="Arial" w:hAnsi="Arial" w:hint="default"/>
        <w:b w:val="0"/>
        <w:sz w:val="20"/>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7B7BF8"/>
    <w:multiLevelType w:val="multilevel"/>
    <w:tmpl w:val="C5607C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0383F9E"/>
    <w:multiLevelType w:val="multilevel"/>
    <w:tmpl w:val="7706952E"/>
    <w:lvl w:ilvl="0">
      <w:start w:val="1"/>
      <w:numFmt w:val="decimal"/>
      <w:pStyle w:val="Ttulo1"/>
      <w:lvlText w:val="%1"/>
      <w:lvlJc w:val="left"/>
      <w:pPr>
        <w:tabs>
          <w:tab w:val="num" w:pos="1134"/>
        </w:tabs>
        <w:ind w:left="1134" w:hanging="1134"/>
      </w:pPr>
      <w:rPr>
        <w:rFonts w:hint="default"/>
        <w:b/>
        <w:i w:val="0"/>
      </w:rPr>
    </w:lvl>
    <w:lvl w:ilvl="1">
      <w:start w:val="1"/>
      <w:numFmt w:val="decimal"/>
      <w:pStyle w:val="Ttulo2"/>
      <w:lvlText w:val="%1.%2"/>
      <w:lvlJc w:val="left"/>
      <w:pPr>
        <w:tabs>
          <w:tab w:val="num" w:pos="1134"/>
        </w:tabs>
        <w:ind w:left="1134" w:hanging="1134"/>
      </w:pPr>
      <w:rPr>
        <w:rFonts w:hint="default"/>
      </w:rPr>
    </w:lvl>
    <w:lvl w:ilvl="2">
      <w:start w:val="1"/>
      <w:numFmt w:val="decimal"/>
      <w:pStyle w:val="Ttulo3"/>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5741559"/>
    <w:multiLevelType w:val="hybridMultilevel"/>
    <w:tmpl w:val="7CAAEC5C"/>
    <w:lvl w:ilvl="0" w:tplc="0C0A0001">
      <w:start w:val="1"/>
      <w:numFmt w:val="bullet"/>
      <w:lvlText w:val=""/>
      <w:lvlJc w:val="left"/>
      <w:pPr>
        <w:ind w:left="2149" w:hanging="360"/>
      </w:pPr>
      <w:rPr>
        <w:rFonts w:ascii="Symbol" w:hAnsi="Symbol"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6">
    <w:nsid w:val="59D46E86"/>
    <w:multiLevelType w:val="multilevel"/>
    <w:tmpl w:val="C5607C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7916964"/>
    <w:multiLevelType w:val="multilevel"/>
    <w:tmpl w:val="C5607C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93F6909"/>
    <w:multiLevelType w:val="hybridMultilevel"/>
    <w:tmpl w:val="B9EAD652"/>
    <w:lvl w:ilvl="0" w:tplc="6DF49A56">
      <w:start w:val="1"/>
      <w:numFmt w:val="decimal"/>
      <w:lvlText w:val="[%1]"/>
      <w:lvlJc w:val="left"/>
      <w:pPr>
        <w:ind w:left="360" w:hanging="360"/>
      </w:pPr>
      <w:rPr>
        <w:rFonts w:hint="default"/>
      </w:rPr>
    </w:lvl>
    <w:lvl w:ilvl="1" w:tplc="5A6EB9E4" w:tentative="1">
      <w:start w:val="1"/>
      <w:numFmt w:val="lowerLetter"/>
      <w:lvlText w:val="%2."/>
      <w:lvlJc w:val="left"/>
      <w:pPr>
        <w:ind w:left="1080" w:hanging="360"/>
      </w:pPr>
    </w:lvl>
    <w:lvl w:ilvl="2" w:tplc="FA2632A4" w:tentative="1">
      <w:start w:val="1"/>
      <w:numFmt w:val="lowerRoman"/>
      <w:lvlText w:val="%3."/>
      <w:lvlJc w:val="right"/>
      <w:pPr>
        <w:ind w:left="1800" w:hanging="180"/>
      </w:pPr>
    </w:lvl>
    <w:lvl w:ilvl="3" w:tplc="1680B302" w:tentative="1">
      <w:start w:val="1"/>
      <w:numFmt w:val="decimal"/>
      <w:lvlText w:val="%4."/>
      <w:lvlJc w:val="left"/>
      <w:pPr>
        <w:ind w:left="2520" w:hanging="360"/>
      </w:pPr>
    </w:lvl>
    <w:lvl w:ilvl="4" w:tplc="ED02008C" w:tentative="1">
      <w:start w:val="1"/>
      <w:numFmt w:val="lowerLetter"/>
      <w:lvlText w:val="%5."/>
      <w:lvlJc w:val="left"/>
      <w:pPr>
        <w:ind w:left="3240" w:hanging="360"/>
      </w:pPr>
    </w:lvl>
    <w:lvl w:ilvl="5" w:tplc="7122BC5A" w:tentative="1">
      <w:start w:val="1"/>
      <w:numFmt w:val="lowerRoman"/>
      <w:lvlText w:val="%6."/>
      <w:lvlJc w:val="right"/>
      <w:pPr>
        <w:ind w:left="3960" w:hanging="180"/>
      </w:pPr>
    </w:lvl>
    <w:lvl w:ilvl="6" w:tplc="7A1E2D5A" w:tentative="1">
      <w:start w:val="1"/>
      <w:numFmt w:val="decimal"/>
      <w:lvlText w:val="%7."/>
      <w:lvlJc w:val="left"/>
      <w:pPr>
        <w:ind w:left="4680" w:hanging="360"/>
      </w:pPr>
    </w:lvl>
    <w:lvl w:ilvl="7" w:tplc="6518AB64" w:tentative="1">
      <w:start w:val="1"/>
      <w:numFmt w:val="lowerLetter"/>
      <w:lvlText w:val="%8."/>
      <w:lvlJc w:val="left"/>
      <w:pPr>
        <w:ind w:left="5400" w:hanging="360"/>
      </w:pPr>
    </w:lvl>
    <w:lvl w:ilvl="8" w:tplc="C4F81B6E" w:tentative="1">
      <w:start w:val="1"/>
      <w:numFmt w:val="lowerRoman"/>
      <w:lvlText w:val="%9."/>
      <w:lvlJc w:val="right"/>
      <w:pPr>
        <w:ind w:left="6120" w:hanging="180"/>
      </w:pPr>
    </w:lvl>
  </w:abstractNum>
  <w:num w:numId="1">
    <w:abstractNumId w:val="4"/>
  </w:num>
  <w:num w:numId="2">
    <w:abstractNumId w:val="4"/>
  </w:num>
  <w:num w:numId="3">
    <w:abstractNumId w:val="4"/>
  </w:num>
  <w:num w:numId="4">
    <w:abstractNumId w:val="4"/>
  </w:num>
  <w:num w:numId="5">
    <w:abstractNumId w:val="1"/>
  </w:num>
  <w:num w:numId="6">
    <w:abstractNumId w:val="6"/>
  </w:num>
  <w:num w:numId="7">
    <w:abstractNumId w:val="8"/>
  </w:num>
  <w:num w:numId="8">
    <w:abstractNumId w:val="0"/>
  </w:num>
  <w:num w:numId="9">
    <w:abstractNumId w:val="2"/>
  </w:num>
  <w:num w:numId="10">
    <w:abstractNumId w:val="7"/>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4338">
      <o:colormenu v:ext="edit" fillcolor="none" strokecolor="none"/>
    </o:shapedefaults>
  </w:hdrShapeDefaults>
  <w:footnotePr>
    <w:footnote w:id="0"/>
    <w:footnote w:id="1"/>
  </w:footnotePr>
  <w:endnotePr>
    <w:endnote w:id="0"/>
    <w:endnote w:id="1"/>
  </w:endnotePr>
  <w:compat/>
  <w:rsids>
    <w:rsidRoot w:val="00043AEF"/>
    <w:rsid w:val="00017D73"/>
    <w:rsid w:val="00043560"/>
    <w:rsid w:val="00043AEF"/>
    <w:rsid w:val="0007582D"/>
    <w:rsid w:val="000779D8"/>
    <w:rsid w:val="000D1C47"/>
    <w:rsid w:val="000E5E2E"/>
    <w:rsid w:val="000E79C2"/>
    <w:rsid w:val="00102060"/>
    <w:rsid w:val="00123D3A"/>
    <w:rsid w:val="00126890"/>
    <w:rsid w:val="00140068"/>
    <w:rsid w:val="00147D1C"/>
    <w:rsid w:val="00157C90"/>
    <w:rsid w:val="00170810"/>
    <w:rsid w:val="001718F9"/>
    <w:rsid w:val="001D7CA8"/>
    <w:rsid w:val="002358BE"/>
    <w:rsid w:val="00242286"/>
    <w:rsid w:val="00243B7F"/>
    <w:rsid w:val="00277370"/>
    <w:rsid w:val="00277540"/>
    <w:rsid w:val="002800CF"/>
    <w:rsid w:val="002A29E4"/>
    <w:rsid w:val="002E44BA"/>
    <w:rsid w:val="002F4EF5"/>
    <w:rsid w:val="00304D9B"/>
    <w:rsid w:val="00314EEA"/>
    <w:rsid w:val="00362B2E"/>
    <w:rsid w:val="00374A66"/>
    <w:rsid w:val="00375EFE"/>
    <w:rsid w:val="0039365B"/>
    <w:rsid w:val="0039763F"/>
    <w:rsid w:val="00397F66"/>
    <w:rsid w:val="003A0782"/>
    <w:rsid w:val="003D0881"/>
    <w:rsid w:val="003D46A8"/>
    <w:rsid w:val="003D79DC"/>
    <w:rsid w:val="004030FB"/>
    <w:rsid w:val="0044257F"/>
    <w:rsid w:val="00453044"/>
    <w:rsid w:val="004630A3"/>
    <w:rsid w:val="00471931"/>
    <w:rsid w:val="00493E57"/>
    <w:rsid w:val="00495123"/>
    <w:rsid w:val="004A59CB"/>
    <w:rsid w:val="00504DC5"/>
    <w:rsid w:val="0052793C"/>
    <w:rsid w:val="00533E5B"/>
    <w:rsid w:val="0055626E"/>
    <w:rsid w:val="005562B4"/>
    <w:rsid w:val="005626B9"/>
    <w:rsid w:val="0056425B"/>
    <w:rsid w:val="0058136A"/>
    <w:rsid w:val="005A31C3"/>
    <w:rsid w:val="005A53AA"/>
    <w:rsid w:val="0060472D"/>
    <w:rsid w:val="00636099"/>
    <w:rsid w:val="006420D4"/>
    <w:rsid w:val="00647081"/>
    <w:rsid w:val="00661100"/>
    <w:rsid w:val="00661AE5"/>
    <w:rsid w:val="006D5380"/>
    <w:rsid w:val="007058E9"/>
    <w:rsid w:val="00712ED6"/>
    <w:rsid w:val="0072619A"/>
    <w:rsid w:val="007308BD"/>
    <w:rsid w:val="00731869"/>
    <w:rsid w:val="007502DB"/>
    <w:rsid w:val="00793A0C"/>
    <w:rsid w:val="00795D7E"/>
    <w:rsid w:val="007A38D4"/>
    <w:rsid w:val="007D363F"/>
    <w:rsid w:val="007F0ABC"/>
    <w:rsid w:val="007F72BF"/>
    <w:rsid w:val="0080431F"/>
    <w:rsid w:val="0089674E"/>
    <w:rsid w:val="008C25BF"/>
    <w:rsid w:val="008C5C45"/>
    <w:rsid w:val="008E1D9A"/>
    <w:rsid w:val="008F064B"/>
    <w:rsid w:val="008F6C7D"/>
    <w:rsid w:val="00902198"/>
    <w:rsid w:val="0096230C"/>
    <w:rsid w:val="00977F79"/>
    <w:rsid w:val="00982608"/>
    <w:rsid w:val="0098428E"/>
    <w:rsid w:val="00986A98"/>
    <w:rsid w:val="00996500"/>
    <w:rsid w:val="009A3D01"/>
    <w:rsid w:val="009B3EE3"/>
    <w:rsid w:val="009D5BDD"/>
    <w:rsid w:val="009E1767"/>
    <w:rsid w:val="009E4A9D"/>
    <w:rsid w:val="009F2B93"/>
    <w:rsid w:val="009F49F9"/>
    <w:rsid w:val="009F53BF"/>
    <w:rsid w:val="009F6B31"/>
    <w:rsid w:val="00A028F2"/>
    <w:rsid w:val="00A41333"/>
    <w:rsid w:val="00A52B06"/>
    <w:rsid w:val="00AC4A68"/>
    <w:rsid w:val="00B100D6"/>
    <w:rsid w:val="00B1163C"/>
    <w:rsid w:val="00B2538A"/>
    <w:rsid w:val="00B347ED"/>
    <w:rsid w:val="00B46D52"/>
    <w:rsid w:val="00B77DE1"/>
    <w:rsid w:val="00B93674"/>
    <w:rsid w:val="00BB73CD"/>
    <w:rsid w:val="00BC0236"/>
    <w:rsid w:val="00BC455F"/>
    <w:rsid w:val="00BD2D81"/>
    <w:rsid w:val="00BE7F7F"/>
    <w:rsid w:val="00C16314"/>
    <w:rsid w:val="00C21047"/>
    <w:rsid w:val="00C25557"/>
    <w:rsid w:val="00C25E62"/>
    <w:rsid w:val="00C417D0"/>
    <w:rsid w:val="00C42F33"/>
    <w:rsid w:val="00C82AC0"/>
    <w:rsid w:val="00CA0158"/>
    <w:rsid w:val="00CD32F1"/>
    <w:rsid w:val="00CE0C0F"/>
    <w:rsid w:val="00CE5426"/>
    <w:rsid w:val="00D07332"/>
    <w:rsid w:val="00D11AD8"/>
    <w:rsid w:val="00D22C12"/>
    <w:rsid w:val="00D239D2"/>
    <w:rsid w:val="00D61C4E"/>
    <w:rsid w:val="00D631E0"/>
    <w:rsid w:val="00D73950"/>
    <w:rsid w:val="00D84964"/>
    <w:rsid w:val="00D920D7"/>
    <w:rsid w:val="00DB2204"/>
    <w:rsid w:val="00DF2AFC"/>
    <w:rsid w:val="00E14798"/>
    <w:rsid w:val="00E179A8"/>
    <w:rsid w:val="00E30E6C"/>
    <w:rsid w:val="00E44F22"/>
    <w:rsid w:val="00E546FA"/>
    <w:rsid w:val="00E62028"/>
    <w:rsid w:val="00E71470"/>
    <w:rsid w:val="00E76D3C"/>
    <w:rsid w:val="00E81A90"/>
    <w:rsid w:val="00E95F25"/>
    <w:rsid w:val="00EA705C"/>
    <w:rsid w:val="00EB3F4F"/>
    <w:rsid w:val="00EF7FFD"/>
    <w:rsid w:val="00F027DD"/>
    <w:rsid w:val="00F22100"/>
    <w:rsid w:val="00F30E60"/>
    <w:rsid w:val="00F456E2"/>
    <w:rsid w:val="00F50B36"/>
    <w:rsid w:val="00F75ED9"/>
    <w:rsid w:val="00F80328"/>
    <w:rsid w:val="00F91108"/>
    <w:rsid w:val="00F9493A"/>
    <w:rsid w:val="00F955D0"/>
    <w:rsid w:val="00FA5D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00"/>
    <w:pPr>
      <w:jc w:val="both"/>
    </w:pPr>
    <w:rPr>
      <w:sz w:val="24"/>
      <w:lang w:val="en-GB" w:eastAsia="en-US"/>
    </w:rPr>
  </w:style>
  <w:style w:type="paragraph" w:styleId="Ttulo1">
    <w:name w:val="heading 1"/>
    <w:aliases w:val="TITULO 1 TESE,TÍTULO PRINCIPAL"/>
    <w:basedOn w:val="Normal"/>
    <w:next w:val="Normal"/>
    <w:qFormat/>
    <w:rsid w:val="00661100"/>
    <w:pPr>
      <w:keepNext/>
      <w:numPr>
        <w:numId w:val="4"/>
      </w:numPr>
      <w:spacing w:before="240" w:after="60"/>
      <w:outlineLvl w:val="0"/>
    </w:pPr>
    <w:rPr>
      <w:rFonts w:ascii="Arial" w:hAnsi="Arial" w:cs="Arial"/>
      <w:b/>
      <w:bCs/>
      <w:kern w:val="32"/>
      <w:sz w:val="32"/>
      <w:szCs w:val="32"/>
    </w:rPr>
  </w:style>
  <w:style w:type="paragraph" w:styleId="Ttulo2">
    <w:name w:val="heading 2"/>
    <w:aliases w:val="Título 2 TESE,TÍTULO SECUNDARIO"/>
    <w:basedOn w:val="Normal"/>
    <w:next w:val="Normal"/>
    <w:qFormat/>
    <w:rsid w:val="00661100"/>
    <w:pPr>
      <w:keepNext/>
      <w:numPr>
        <w:ilvl w:val="1"/>
        <w:numId w:val="4"/>
      </w:numPr>
      <w:spacing w:before="240" w:after="60"/>
      <w:outlineLvl w:val="1"/>
    </w:pPr>
    <w:rPr>
      <w:rFonts w:ascii="Arial" w:hAnsi="Arial" w:cs="Arial"/>
      <w:b/>
      <w:bCs/>
      <w:iCs/>
      <w:sz w:val="28"/>
      <w:szCs w:val="28"/>
    </w:rPr>
  </w:style>
  <w:style w:type="paragraph" w:styleId="Ttulo3">
    <w:name w:val="heading 3"/>
    <w:aliases w:val="TÍTULO TERCEIRO"/>
    <w:basedOn w:val="Normal"/>
    <w:next w:val="Normal"/>
    <w:qFormat/>
    <w:rsid w:val="00661100"/>
    <w:pPr>
      <w:keepNext/>
      <w:numPr>
        <w:ilvl w:val="2"/>
        <w:numId w:val="4"/>
      </w:numPr>
      <w:spacing w:before="240" w:after="60"/>
      <w:outlineLvl w:val="2"/>
    </w:pPr>
    <w:rPr>
      <w:rFonts w:ascii="Arial" w:hAnsi="Arial" w:cs="Arial"/>
      <w:b/>
      <w:bCs/>
      <w:szCs w:val="26"/>
    </w:rPr>
  </w:style>
  <w:style w:type="paragraph" w:styleId="Ttulo4">
    <w:name w:val="heading 4"/>
    <w:basedOn w:val="Normal"/>
    <w:next w:val="Normal"/>
    <w:qFormat/>
    <w:rsid w:val="00661100"/>
    <w:pPr>
      <w:keepNext/>
      <w:spacing w:before="240" w:after="60"/>
      <w:outlineLvl w:val="3"/>
    </w:pPr>
    <w:rPr>
      <w:rFonts w:ascii="Arial" w:hAnsi="Arial"/>
      <w:b/>
      <w:bCs/>
      <w:i/>
      <w:szCs w:val="28"/>
    </w:rPr>
  </w:style>
  <w:style w:type="paragraph" w:styleId="Ttulo5">
    <w:name w:val="heading 5"/>
    <w:basedOn w:val="Normal"/>
    <w:next w:val="Normal"/>
    <w:qFormat/>
    <w:rsid w:val="00661100"/>
    <w:pPr>
      <w:spacing w:before="240" w:after="60"/>
      <w:outlineLvl w:val="4"/>
    </w:pPr>
    <w:rPr>
      <w:rFonts w:ascii="Arial" w:hAnsi="Arial"/>
      <w:bCs/>
      <w:i/>
      <w:iCs/>
      <w:szCs w:val="26"/>
      <w:u w:val="single"/>
    </w:rPr>
  </w:style>
  <w:style w:type="paragraph" w:styleId="Ttulo6">
    <w:name w:val="heading 6"/>
    <w:basedOn w:val="Normal"/>
    <w:next w:val="Normal"/>
    <w:qFormat/>
    <w:rsid w:val="00661100"/>
    <w:pPr>
      <w:spacing w:before="240" w:after="60"/>
      <w:outlineLvl w:val="5"/>
    </w:pPr>
    <w:rPr>
      <w:rFonts w:ascii="Arial" w:hAnsi="Arial"/>
      <w:bCs/>
      <w:i/>
      <w:szCs w:val="22"/>
    </w:rPr>
  </w:style>
  <w:style w:type="paragraph" w:styleId="Ttulo7">
    <w:name w:val="heading 7"/>
    <w:basedOn w:val="Normal"/>
    <w:next w:val="Normal"/>
    <w:link w:val="Ttulo7Char"/>
    <w:semiHidden/>
    <w:unhideWhenUsed/>
    <w:qFormat/>
    <w:rsid w:val="008F064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982608"/>
    <w:pPr>
      <w:spacing w:before="240" w:after="60"/>
      <w:ind w:left="1440" w:hanging="1440"/>
      <w:jc w:val="left"/>
      <w:outlineLvl w:val="7"/>
    </w:pPr>
    <w:rPr>
      <w:rFonts w:ascii="Calibri" w:hAnsi="Calibri"/>
      <w:i/>
      <w:iCs/>
      <w:szCs w:val="24"/>
      <w:lang w:val="es-ES" w:eastAsia="es-ES"/>
    </w:rPr>
  </w:style>
  <w:style w:type="paragraph" w:styleId="Ttulo9">
    <w:name w:val="heading 9"/>
    <w:basedOn w:val="Normal"/>
    <w:next w:val="Normal"/>
    <w:link w:val="Ttulo9Char"/>
    <w:semiHidden/>
    <w:unhideWhenUsed/>
    <w:qFormat/>
    <w:rsid w:val="00982608"/>
    <w:pPr>
      <w:spacing w:before="240" w:after="60"/>
      <w:ind w:left="1584" w:hanging="1584"/>
      <w:jc w:val="left"/>
      <w:outlineLvl w:val="8"/>
    </w:pPr>
    <w:rPr>
      <w:rFonts w:ascii="Cambria" w:hAnsi="Cambria"/>
      <w:sz w:val="22"/>
      <w:szCs w:val="22"/>
      <w:lang w:val="es-E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61100"/>
    <w:pPr>
      <w:tabs>
        <w:tab w:val="center" w:pos="4153"/>
        <w:tab w:val="right" w:pos="8306"/>
      </w:tabs>
    </w:pPr>
  </w:style>
  <w:style w:type="paragraph" w:customStyle="1" w:styleId="ECWMAuthors">
    <w:name w:val="ECWM Authors"/>
    <w:next w:val="ECWMaddresses"/>
    <w:rsid w:val="00661100"/>
    <w:pPr>
      <w:spacing w:after="240"/>
      <w:jc w:val="center"/>
    </w:pPr>
    <w:rPr>
      <w:rFonts w:ascii="Arial" w:hAnsi="Arial"/>
      <w:sz w:val="28"/>
      <w:lang w:val="en-GB" w:eastAsia="en-US"/>
    </w:rPr>
  </w:style>
  <w:style w:type="paragraph" w:customStyle="1" w:styleId="ECWMTitle">
    <w:name w:val="ECWM Title"/>
    <w:next w:val="ECWMAuthors"/>
    <w:rsid w:val="00661100"/>
    <w:pPr>
      <w:spacing w:after="240"/>
      <w:jc w:val="center"/>
    </w:pPr>
    <w:rPr>
      <w:rFonts w:ascii="Arial" w:hAnsi="Arial"/>
      <w:b/>
      <w:sz w:val="28"/>
      <w:lang w:val="en-GB" w:eastAsia="en-US"/>
    </w:rPr>
  </w:style>
  <w:style w:type="paragraph" w:customStyle="1" w:styleId="ECWMaddresses">
    <w:name w:val="ECWM addresses"/>
    <w:rsid w:val="00661100"/>
    <w:pPr>
      <w:spacing w:after="120"/>
      <w:jc w:val="center"/>
    </w:pPr>
    <w:rPr>
      <w:rFonts w:ascii="Arial" w:hAnsi="Arial"/>
      <w:lang w:val="en-GB" w:eastAsia="en-US"/>
    </w:rPr>
  </w:style>
  <w:style w:type="paragraph" w:styleId="Textoembloco">
    <w:name w:val="Block Text"/>
    <w:basedOn w:val="Normal"/>
    <w:rsid w:val="00661100"/>
    <w:pPr>
      <w:spacing w:after="120"/>
      <w:ind w:left="1440" w:right="1440"/>
    </w:pPr>
  </w:style>
  <w:style w:type="paragraph" w:customStyle="1" w:styleId="ECWMKeywords">
    <w:name w:val="ECWM Keywords"/>
    <w:rsid w:val="00661100"/>
    <w:pPr>
      <w:spacing w:before="120" w:after="120"/>
    </w:pPr>
    <w:rPr>
      <w:rFonts w:ascii="Arial" w:hAnsi="Arial"/>
      <w:sz w:val="22"/>
      <w:lang w:val="en-GB" w:eastAsia="en-US"/>
    </w:rPr>
  </w:style>
  <w:style w:type="paragraph" w:customStyle="1" w:styleId="ECWMAbstract">
    <w:name w:val="ECWM Abstract"/>
    <w:rsid w:val="00661100"/>
    <w:pPr>
      <w:spacing w:before="360" w:after="240"/>
      <w:jc w:val="center"/>
    </w:pPr>
    <w:rPr>
      <w:b/>
      <w:caps/>
      <w:sz w:val="24"/>
      <w:lang w:val="en-GB" w:eastAsia="en-US"/>
    </w:rPr>
  </w:style>
  <w:style w:type="paragraph" w:customStyle="1" w:styleId="ECWMBodytext">
    <w:name w:val="ECWM Body text"/>
    <w:rsid w:val="00661100"/>
    <w:pPr>
      <w:jc w:val="both"/>
    </w:pPr>
    <w:rPr>
      <w:sz w:val="24"/>
      <w:lang w:val="en-GB" w:eastAsia="en-US"/>
    </w:rPr>
  </w:style>
  <w:style w:type="paragraph" w:styleId="Rodap">
    <w:name w:val="footer"/>
    <w:basedOn w:val="Normal"/>
    <w:link w:val="RodapChar"/>
    <w:uiPriority w:val="99"/>
    <w:rsid w:val="00661100"/>
    <w:pPr>
      <w:tabs>
        <w:tab w:val="center" w:pos="4153"/>
        <w:tab w:val="right" w:pos="8306"/>
      </w:tabs>
    </w:pPr>
  </w:style>
  <w:style w:type="character" w:styleId="Hyperlink">
    <w:name w:val="Hyperlink"/>
    <w:basedOn w:val="Fontepargpadro"/>
    <w:rsid w:val="00661100"/>
    <w:rPr>
      <w:color w:val="0000FF"/>
      <w:u w:val="single"/>
    </w:rPr>
  </w:style>
  <w:style w:type="paragraph" w:customStyle="1" w:styleId="ECWMMainsectionheading">
    <w:name w:val="ECWM Main section heading"/>
    <w:basedOn w:val="ECWMAbstract"/>
    <w:next w:val="ECWMBodytext"/>
    <w:rsid w:val="00661100"/>
  </w:style>
  <w:style w:type="paragraph" w:customStyle="1" w:styleId="ECWMHeadingleveltwo">
    <w:name w:val="ECWM Heading level two"/>
    <w:basedOn w:val="ECWMBodytext"/>
    <w:next w:val="ECWMBodytext"/>
    <w:rsid w:val="00661100"/>
    <w:pPr>
      <w:spacing w:before="120"/>
    </w:pPr>
    <w:rPr>
      <w:b/>
      <w:i/>
    </w:rPr>
  </w:style>
  <w:style w:type="paragraph" w:customStyle="1" w:styleId="ECWMHeadinglevelthree">
    <w:name w:val="ECWM Heading level three"/>
    <w:basedOn w:val="ECWMBodytext"/>
    <w:next w:val="ECWMBodytext"/>
    <w:rsid w:val="00661100"/>
    <w:rPr>
      <w:b/>
      <w:u w:val="single"/>
    </w:rPr>
  </w:style>
  <w:style w:type="character" w:styleId="Nmerodepgina">
    <w:name w:val="page number"/>
    <w:basedOn w:val="Fontepargpadro"/>
    <w:rsid w:val="00661100"/>
  </w:style>
  <w:style w:type="paragraph" w:styleId="Corpodetexto">
    <w:name w:val="Body Text"/>
    <w:basedOn w:val="Normal"/>
    <w:rsid w:val="00661100"/>
    <w:pPr>
      <w:spacing w:line="480" w:lineRule="auto"/>
      <w:jc w:val="center"/>
    </w:pPr>
    <w:rPr>
      <w:b/>
      <w:bCs/>
      <w:sz w:val="32"/>
      <w:szCs w:val="24"/>
      <w:lang w:eastAsia="sv-SE"/>
    </w:rPr>
  </w:style>
  <w:style w:type="paragraph" w:styleId="Textodebalo">
    <w:name w:val="Balloon Text"/>
    <w:basedOn w:val="Normal"/>
    <w:link w:val="TextodebaloChar"/>
    <w:uiPriority w:val="99"/>
    <w:semiHidden/>
    <w:unhideWhenUsed/>
    <w:rsid w:val="001D7CA8"/>
    <w:rPr>
      <w:rFonts w:ascii="Tahoma" w:hAnsi="Tahoma" w:cs="Tahoma"/>
      <w:sz w:val="16"/>
      <w:szCs w:val="16"/>
    </w:rPr>
  </w:style>
  <w:style w:type="character" w:customStyle="1" w:styleId="TextodebaloChar">
    <w:name w:val="Texto de balão Char"/>
    <w:basedOn w:val="Fontepargpadro"/>
    <w:link w:val="Textodebalo"/>
    <w:uiPriority w:val="99"/>
    <w:semiHidden/>
    <w:rsid w:val="001D7CA8"/>
    <w:rPr>
      <w:rFonts w:ascii="Tahoma" w:hAnsi="Tahoma" w:cs="Tahoma"/>
      <w:sz w:val="16"/>
      <w:szCs w:val="16"/>
      <w:lang w:val="en-GB" w:eastAsia="en-US"/>
    </w:rPr>
  </w:style>
  <w:style w:type="character" w:customStyle="1" w:styleId="hps">
    <w:name w:val="hps"/>
    <w:basedOn w:val="Fontepargpadro"/>
    <w:rsid w:val="007D363F"/>
  </w:style>
  <w:style w:type="paragraph" w:styleId="Corpodetexto2">
    <w:name w:val="Body Text 2"/>
    <w:basedOn w:val="Normal"/>
    <w:link w:val="Corpodetexto2Char"/>
    <w:uiPriority w:val="99"/>
    <w:unhideWhenUsed/>
    <w:rsid w:val="001718F9"/>
    <w:pPr>
      <w:spacing w:after="120" w:line="480" w:lineRule="auto"/>
    </w:pPr>
  </w:style>
  <w:style w:type="character" w:customStyle="1" w:styleId="Corpodetexto2Char">
    <w:name w:val="Corpo de texto 2 Char"/>
    <w:basedOn w:val="Fontepargpadro"/>
    <w:link w:val="Corpodetexto2"/>
    <w:uiPriority w:val="99"/>
    <w:rsid w:val="001718F9"/>
    <w:rPr>
      <w:sz w:val="24"/>
      <w:lang w:val="en-GB" w:eastAsia="en-US"/>
    </w:rPr>
  </w:style>
  <w:style w:type="character" w:customStyle="1" w:styleId="apple-converted-space">
    <w:name w:val="apple-converted-space"/>
    <w:basedOn w:val="Fontepargpadro"/>
    <w:rsid w:val="001718F9"/>
  </w:style>
  <w:style w:type="character" w:customStyle="1" w:styleId="Ttulo7Char">
    <w:name w:val="Título 7 Char"/>
    <w:basedOn w:val="Fontepargpadro"/>
    <w:link w:val="Ttulo7"/>
    <w:semiHidden/>
    <w:rsid w:val="008F064B"/>
    <w:rPr>
      <w:rFonts w:asciiTheme="majorHAnsi" w:eastAsiaTheme="majorEastAsia" w:hAnsiTheme="majorHAnsi" w:cstheme="majorBidi"/>
      <w:i/>
      <w:iCs/>
      <w:color w:val="404040" w:themeColor="text1" w:themeTint="BF"/>
      <w:sz w:val="24"/>
      <w:lang w:val="en-GB" w:eastAsia="en-US"/>
    </w:rPr>
  </w:style>
  <w:style w:type="paragraph" w:customStyle="1" w:styleId="CORPODETEXTOPRINCIPAL">
    <w:name w:val="CORPO DE TEXTO PRINCIPAL"/>
    <w:basedOn w:val="Normal"/>
    <w:link w:val="CORPODETEXTOPRINCIPALCar"/>
    <w:autoRedefine/>
    <w:rsid w:val="008F064B"/>
    <w:pPr>
      <w:suppressAutoHyphens/>
      <w:spacing w:line="360" w:lineRule="auto"/>
      <w:ind w:firstLine="709"/>
    </w:pPr>
    <w:rPr>
      <w:rFonts w:ascii="Arial" w:eastAsia="SimSun" w:hAnsi="Arial" w:cs="Arial"/>
      <w:kern w:val="1"/>
      <w:szCs w:val="24"/>
      <w:lang w:val="es-ES"/>
    </w:rPr>
  </w:style>
  <w:style w:type="character" w:customStyle="1" w:styleId="CORPODETEXTOPRINCIPALCar">
    <w:name w:val="CORPO DE TEXTO PRINCIPAL Car"/>
    <w:basedOn w:val="Fontepargpadro"/>
    <w:link w:val="CORPODETEXTOPRINCIPAL"/>
    <w:rsid w:val="008F064B"/>
    <w:rPr>
      <w:rFonts w:ascii="Arial" w:eastAsia="SimSun" w:hAnsi="Arial" w:cs="Arial"/>
      <w:kern w:val="1"/>
      <w:sz w:val="24"/>
      <w:szCs w:val="24"/>
      <w:lang w:val="es-ES" w:eastAsia="en-US"/>
    </w:rPr>
  </w:style>
  <w:style w:type="paragraph" w:customStyle="1" w:styleId="svarticle">
    <w:name w:val="svarticle"/>
    <w:basedOn w:val="Normal"/>
    <w:rsid w:val="008F064B"/>
    <w:pPr>
      <w:spacing w:before="100" w:beforeAutospacing="1" w:after="100" w:afterAutospacing="1"/>
      <w:jc w:val="left"/>
    </w:pPr>
    <w:rPr>
      <w:szCs w:val="24"/>
      <w:lang w:val="es-ES" w:eastAsia="es-ES"/>
    </w:rPr>
  </w:style>
  <w:style w:type="paragraph" w:styleId="Corpodetexto3">
    <w:name w:val="Body Text 3"/>
    <w:basedOn w:val="Normal"/>
    <w:link w:val="Corpodetexto3Char"/>
    <w:uiPriority w:val="99"/>
    <w:unhideWhenUsed/>
    <w:rsid w:val="00495123"/>
    <w:pPr>
      <w:spacing w:after="120"/>
      <w:jc w:val="left"/>
    </w:pPr>
    <w:rPr>
      <w:sz w:val="16"/>
      <w:szCs w:val="16"/>
      <w:lang w:val="pt-BR" w:eastAsia="es-ES"/>
    </w:rPr>
  </w:style>
  <w:style w:type="character" w:customStyle="1" w:styleId="Corpodetexto3Char">
    <w:name w:val="Corpo de texto 3 Char"/>
    <w:basedOn w:val="Fontepargpadro"/>
    <w:link w:val="Corpodetexto3"/>
    <w:uiPriority w:val="99"/>
    <w:rsid w:val="00495123"/>
    <w:rPr>
      <w:sz w:val="16"/>
      <w:szCs w:val="16"/>
      <w:lang w:val="pt-BR" w:eastAsia="es-ES"/>
    </w:rPr>
  </w:style>
  <w:style w:type="paragraph" w:styleId="Legenda">
    <w:name w:val="caption"/>
    <w:basedOn w:val="Normal"/>
    <w:next w:val="Normal"/>
    <w:qFormat/>
    <w:rsid w:val="00495123"/>
    <w:pPr>
      <w:jc w:val="left"/>
    </w:pPr>
    <w:rPr>
      <w:b/>
      <w:bCs/>
      <w:sz w:val="20"/>
      <w:lang w:val="es-ES" w:eastAsia="es-ES"/>
    </w:rPr>
  </w:style>
  <w:style w:type="paragraph" w:styleId="PargrafodaLista">
    <w:name w:val="List Paragraph"/>
    <w:basedOn w:val="Normal"/>
    <w:uiPriority w:val="34"/>
    <w:qFormat/>
    <w:rsid w:val="00495123"/>
    <w:pPr>
      <w:ind w:left="720"/>
      <w:contextualSpacing/>
      <w:jc w:val="left"/>
    </w:pPr>
    <w:rPr>
      <w:sz w:val="20"/>
      <w:lang w:val="pt-BR" w:eastAsia="es-ES"/>
    </w:rPr>
  </w:style>
  <w:style w:type="character" w:customStyle="1" w:styleId="shorttext">
    <w:name w:val="short_text"/>
    <w:basedOn w:val="Fontepargpadro"/>
    <w:rsid w:val="00C25E62"/>
  </w:style>
  <w:style w:type="character" w:customStyle="1" w:styleId="atn">
    <w:name w:val="atn"/>
    <w:basedOn w:val="Fontepargpadro"/>
    <w:rsid w:val="00C25E62"/>
  </w:style>
  <w:style w:type="paragraph" w:styleId="NormalWeb">
    <w:name w:val="Normal (Web)"/>
    <w:basedOn w:val="Normal"/>
    <w:uiPriority w:val="99"/>
    <w:rsid w:val="005A31C3"/>
    <w:pPr>
      <w:spacing w:before="100" w:beforeAutospacing="1" w:after="100" w:afterAutospacing="1"/>
      <w:jc w:val="left"/>
    </w:pPr>
    <w:rPr>
      <w:szCs w:val="24"/>
      <w:lang w:val="es-ES" w:eastAsia="es-ES"/>
    </w:rPr>
  </w:style>
  <w:style w:type="character" w:styleId="nfase">
    <w:name w:val="Emphasis"/>
    <w:basedOn w:val="Fontepargpadro"/>
    <w:uiPriority w:val="20"/>
    <w:qFormat/>
    <w:rsid w:val="009D5BDD"/>
    <w:rPr>
      <w:i/>
      <w:iCs/>
    </w:rPr>
  </w:style>
  <w:style w:type="character" w:customStyle="1" w:styleId="st">
    <w:name w:val="st"/>
    <w:basedOn w:val="Fontepargpadro"/>
    <w:rsid w:val="009D5BDD"/>
  </w:style>
  <w:style w:type="table" w:styleId="Tabelacomgrade">
    <w:name w:val="Table Grid"/>
    <w:basedOn w:val="Tabelanormal"/>
    <w:uiPriority w:val="59"/>
    <w:rsid w:val="00D11AD8"/>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982608"/>
    <w:rPr>
      <w:sz w:val="24"/>
      <w:lang w:val="en-GB" w:eastAsia="en-US"/>
    </w:rPr>
  </w:style>
  <w:style w:type="character" w:customStyle="1" w:styleId="Ttulo8Char">
    <w:name w:val="Título 8 Char"/>
    <w:basedOn w:val="Fontepargpadro"/>
    <w:link w:val="Ttulo8"/>
    <w:semiHidden/>
    <w:rsid w:val="00982608"/>
    <w:rPr>
      <w:rFonts w:ascii="Calibri" w:hAnsi="Calibri"/>
      <w:i/>
      <w:iCs/>
      <w:sz w:val="24"/>
      <w:szCs w:val="24"/>
      <w:lang w:val="es-ES" w:eastAsia="es-ES"/>
    </w:rPr>
  </w:style>
  <w:style w:type="character" w:customStyle="1" w:styleId="Ttulo9Char">
    <w:name w:val="Título 9 Char"/>
    <w:basedOn w:val="Fontepargpadro"/>
    <w:link w:val="Ttulo9"/>
    <w:semiHidden/>
    <w:rsid w:val="00982608"/>
    <w:rPr>
      <w:rFonts w:ascii="Cambria" w:hAnsi="Cambria"/>
      <w:sz w:val="22"/>
      <w:szCs w:val="22"/>
      <w:lang w:val="es-ES" w:eastAsia="es-ES"/>
    </w:rPr>
  </w:style>
  <w:style w:type="character" w:customStyle="1" w:styleId="longtext">
    <w:name w:val="long_text"/>
    <w:basedOn w:val="Fontepargpadro"/>
    <w:rsid w:val="00982608"/>
  </w:style>
  <w:style w:type="paragraph" w:customStyle="1" w:styleId="PargrafodaLista1">
    <w:name w:val="Parágrafo da Lista1"/>
    <w:basedOn w:val="Normal"/>
    <w:rsid w:val="00982608"/>
    <w:pPr>
      <w:suppressAutoHyphens/>
      <w:ind w:left="720"/>
      <w:jc w:val="left"/>
    </w:pPr>
    <w:rPr>
      <w:rFonts w:eastAsia="MS Mincho"/>
      <w:kern w:val="1"/>
      <w:szCs w:val="24"/>
      <w:lang w:val="pt-BR" w:eastAsia="ar-SA"/>
    </w:rPr>
  </w:style>
  <w:style w:type="character" w:styleId="Refdecomentrio">
    <w:name w:val="annotation reference"/>
    <w:basedOn w:val="Fontepargpadro"/>
    <w:uiPriority w:val="99"/>
    <w:semiHidden/>
    <w:unhideWhenUsed/>
    <w:rsid w:val="0056425B"/>
    <w:rPr>
      <w:sz w:val="16"/>
      <w:szCs w:val="16"/>
    </w:rPr>
  </w:style>
  <w:style w:type="paragraph" w:styleId="Textodecomentrio">
    <w:name w:val="annotation text"/>
    <w:basedOn w:val="Normal"/>
    <w:link w:val="TextodecomentrioChar"/>
    <w:uiPriority w:val="99"/>
    <w:semiHidden/>
    <w:unhideWhenUsed/>
    <w:rsid w:val="0056425B"/>
    <w:rPr>
      <w:sz w:val="20"/>
    </w:rPr>
  </w:style>
  <w:style w:type="character" w:customStyle="1" w:styleId="TextodecomentrioChar">
    <w:name w:val="Texto de comentário Char"/>
    <w:basedOn w:val="Fontepargpadro"/>
    <w:link w:val="Textodecomentrio"/>
    <w:uiPriority w:val="99"/>
    <w:semiHidden/>
    <w:rsid w:val="0056425B"/>
    <w:rPr>
      <w:lang w:val="en-GB" w:eastAsia="en-US"/>
    </w:rPr>
  </w:style>
  <w:style w:type="paragraph" w:styleId="Assuntodocomentrio">
    <w:name w:val="annotation subject"/>
    <w:basedOn w:val="Textodecomentrio"/>
    <w:next w:val="Textodecomentrio"/>
    <w:link w:val="AssuntodocomentrioChar"/>
    <w:uiPriority w:val="99"/>
    <w:semiHidden/>
    <w:unhideWhenUsed/>
    <w:rsid w:val="00BE7F7F"/>
    <w:rPr>
      <w:b/>
      <w:bCs/>
    </w:rPr>
  </w:style>
  <w:style w:type="character" w:customStyle="1" w:styleId="AssuntodocomentrioChar">
    <w:name w:val="Assunto do comentário Char"/>
    <w:basedOn w:val="TextodecomentrioChar"/>
    <w:link w:val="Assuntodocomentrio"/>
    <w:uiPriority w:val="99"/>
    <w:semiHidden/>
    <w:rsid w:val="00BE7F7F"/>
    <w:rPr>
      <w:b/>
      <w:bCs/>
    </w:rPr>
  </w:style>
</w:styles>
</file>

<file path=word/webSettings.xml><?xml version="1.0" encoding="utf-8"?>
<w:webSettings xmlns:r="http://schemas.openxmlformats.org/officeDocument/2006/relationships" xmlns:w="http://schemas.openxmlformats.org/wordprocessingml/2006/main">
  <w:divs>
    <w:div w:id="105659357">
      <w:bodyDiv w:val="1"/>
      <w:marLeft w:val="0"/>
      <w:marRight w:val="0"/>
      <w:marTop w:val="0"/>
      <w:marBottom w:val="0"/>
      <w:divBdr>
        <w:top w:val="none" w:sz="0" w:space="0" w:color="auto"/>
        <w:left w:val="none" w:sz="0" w:space="0" w:color="auto"/>
        <w:bottom w:val="none" w:sz="0" w:space="0" w:color="auto"/>
        <w:right w:val="none" w:sz="0" w:space="0" w:color="auto"/>
      </w:divBdr>
    </w:div>
    <w:div w:id="110827001">
      <w:bodyDiv w:val="1"/>
      <w:marLeft w:val="0"/>
      <w:marRight w:val="0"/>
      <w:marTop w:val="0"/>
      <w:marBottom w:val="0"/>
      <w:divBdr>
        <w:top w:val="none" w:sz="0" w:space="0" w:color="auto"/>
        <w:left w:val="none" w:sz="0" w:space="0" w:color="auto"/>
        <w:bottom w:val="none" w:sz="0" w:space="0" w:color="auto"/>
        <w:right w:val="none" w:sz="0" w:space="0" w:color="auto"/>
      </w:divBdr>
      <w:divsChild>
        <w:div w:id="377627530">
          <w:marLeft w:val="0"/>
          <w:marRight w:val="0"/>
          <w:marTop w:val="0"/>
          <w:marBottom w:val="0"/>
          <w:divBdr>
            <w:top w:val="none" w:sz="0" w:space="0" w:color="auto"/>
            <w:left w:val="none" w:sz="0" w:space="0" w:color="auto"/>
            <w:bottom w:val="none" w:sz="0" w:space="0" w:color="auto"/>
            <w:right w:val="none" w:sz="0" w:space="0" w:color="auto"/>
          </w:divBdr>
          <w:divsChild>
            <w:div w:id="1206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0222">
      <w:bodyDiv w:val="1"/>
      <w:marLeft w:val="0"/>
      <w:marRight w:val="0"/>
      <w:marTop w:val="0"/>
      <w:marBottom w:val="0"/>
      <w:divBdr>
        <w:top w:val="none" w:sz="0" w:space="0" w:color="auto"/>
        <w:left w:val="none" w:sz="0" w:space="0" w:color="auto"/>
        <w:bottom w:val="none" w:sz="0" w:space="0" w:color="auto"/>
        <w:right w:val="none" w:sz="0" w:space="0" w:color="auto"/>
      </w:divBdr>
      <w:divsChild>
        <w:div w:id="1271086171">
          <w:marLeft w:val="0"/>
          <w:marRight w:val="0"/>
          <w:marTop w:val="0"/>
          <w:marBottom w:val="0"/>
          <w:divBdr>
            <w:top w:val="none" w:sz="0" w:space="0" w:color="auto"/>
            <w:left w:val="none" w:sz="0" w:space="0" w:color="auto"/>
            <w:bottom w:val="none" w:sz="0" w:space="0" w:color="auto"/>
            <w:right w:val="none" w:sz="0" w:space="0" w:color="auto"/>
          </w:divBdr>
          <w:divsChild>
            <w:div w:id="7971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21136">
      <w:bodyDiv w:val="1"/>
      <w:marLeft w:val="0"/>
      <w:marRight w:val="0"/>
      <w:marTop w:val="0"/>
      <w:marBottom w:val="0"/>
      <w:divBdr>
        <w:top w:val="none" w:sz="0" w:space="0" w:color="auto"/>
        <w:left w:val="none" w:sz="0" w:space="0" w:color="auto"/>
        <w:bottom w:val="none" w:sz="0" w:space="0" w:color="auto"/>
        <w:right w:val="none" w:sz="0" w:space="0" w:color="auto"/>
      </w:divBdr>
    </w:div>
    <w:div w:id="820805423">
      <w:bodyDiv w:val="1"/>
      <w:marLeft w:val="0"/>
      <w:marRight w:val="0"/>
      <w:marTop w:val="0"/>
      <w:marBottom w:val="0"/>
      <w:divBdr>
        <w:top w:val="none" w:sz="0" w:space="0" w:color="auto"/>
        <w:left w:val="none" w:sz="0" w:space="0" w:color="auto"/>
        <w:bottom w:val="none" w:sz="0" w:space="0" w:color="auto"/>
        <w:right w:val="none" w:sz="0" w:space="0" w:color="auto"/>
      </w:divBdr>
      <w:divsChild>
        <w:div w:id="1835994478">
          <w:marLeft w:val="0"/>
          <w:marRight w:val="0"/>
          <w:marTop w:val="0"/>
          <w:marBottom w:val="0"/>
          <w:divBdr>
            <w:top w:val="none" w:sz="0" w:space="0" w:color="auto"/>
            <w:left w:val="none" w:sz="0" w:space="0" w:color="auto"/>
            <w:bottom w:val="none" w:sz="0" w:space="0" w:color="auto"/>
            <w:right w:val="none" w:sz="0" w:space="0" w:color="auto"/>
          </w:divBdr>
          <w:divsChild>
            <w:div w:id="6188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0606">
      <w:bodyDiv w:val="1"/>
      <w:marLeft w:val="0"/>
      <w:marRight w:val="0"/>
      <w:marTop w:val="0"/>
      <w:marBottom w:val="0"/>
      <w:divBdr>
        <w:top w:val="none" w:sz="0" w:space="0" w:color="auto"/>
        <w:left w:val="none" w:sz="0" w:space="0" w:color="auto"/>
        <w:bottom w:val="none" w:sz="0" w:space="0" w:color="auto"/>
        <w:right w:val="none" w:sz="0" w:space="0" w:color="auto"/>
      </w:divBdr>
    </w:div>
    <w:div w:id="1532918719">
      <w:bodyDiv w:val="1"/>
      <w:marLeft w:val="0"/>
      <w:marRight w:val="0"/>
      <w:marTop w:val="0"/>
      <w:marBottom w:val="0"/>
      <w:divBdr>
        <w:top w:val="none" w:sz="0" w:space="0" w:color="auto"/>
        <w:left w:val="none" w:sz="0" w:space="0" w:color="auto"/>
        <w:bottom w:val="none" w:sz="0" w:space="0" w:color="auto"/>
        <w:right w:val="none" w:sz="0" w:space="0" w:color="auto"/>
      </w:divBdr>
      <w:divsChild>
        <w:div w:id="259070513">
          <w:marLeft w:val="0"/>
          <w:marRight w:val="0"/>
          <w:marTop w:val="0"/>
          <w:marBottom w:val="0"/>
          <w:divBdr>
            <w:top w:val="none" w:sz="0" w:space="0" w:color="auto"/>
            <w:left w:val="none" w:sz="0" w:space="0" w:color="auto"/>
            <w:bottom w:val="none" w:sz="0" w:space="0" w:color="auto"/>
            <w:right w:val="none" w:sz="0" w:space="0" w:color="auto"/>
          </w:divBdr>
          <w:divsChild>
            <w:div w:id="6984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8991">
      <w:bodyDiv w:val="1"/>
      <w:marLeft w:val="0"/>
      <w:marRight w:val="0"/>
      <w:marTop w:val="0"/>
      <w:marBottom w:val="0"/>
      <w:divBdr>
        <w:top w:val="none" w:sz="0" w:space="0" w:color="auto"/>
        <w:left w:val="none" w:sz="0" w:space="0" w:color="auto"/>
        <w:bottom w:val="none" w:sz="0" w:space="0" w:color="auto"/>
        <w:right w:val="none" w:sz="0" w:space="0" w:color="auto"/>
      </w:divBdr>
      <w:divsChild>
        <w:div w:id="126630482">
          <w:marLeft w:val="0"/>
          <w:marRight w:val="0"/>
          <w:marTop w:val="0"/>
          <w:marBottom w:val="0"/>
          <w:divBdr>
            <w:top w:val="none" w:sz="0" w:space="0" w:color="auto"/>
            <w:left w:val="none" w:sz="0" w:space="0" w:color="auto"/>
            <w:bottom w:val="none" w:sz="0" w:space="0" w:color="auto"/>
            <w:right w:val="none" w:sz="0" w:space="0" w:color="auto"/>
          </w:divBdr>
          <w:divsChild>
            <w:div w:id="1884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bilhalva@hotmail.com" TargetMode="External"/><Relationship Id="rId13" Type="http://schemas.openxmlformats.org/officeDocument/2006/relationships/image" Target="media/image4.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ia.bilhalva@hot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247E6-2E5A-4095-BD20-C20E596B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4379</Words>
  <Characters>24090</Characters>
  <Application>Microsoft Office Word</Application>
  <DocSecurity>0</DocSecurity>
  <Lines>200</Lines>
  <Paragraphs>56</Paragraphs>
  <ScaleCrop>false</ScaleCrop>
  <HeadingPairs>
    <vt:vector size="8" baseType="variant">
      <vt:variant>
        <vt:lpstr>Título</vt:lpstr>
      </vt:variant>
      <vt:variant>
        <vt:i4>1</vt:i4>
      </vt:variant>
      <vt:variant>
        <vt:lpstr>Rubrik</vt:lpstr>
      </vt:variant>
      <vt:variant>
        <vt:i4>1</vt:i4>
      </vt:variant>
      <vt:variant>
        <vt:lpstr>Title</vt:lpstr>
      </vt:variant>
      <vt:variant>
        <vt:i4>1</vt:i4>
      </vt:variant>
      <vt:variant>
        <vt:lpstr>Titel</vt:lpstr>
      </vt:variant>
      <vt:variant>
        <vt:i4>1</vt:i4>
      </vt:variant>
    </vt:vector>
  </HeadingPairs>
  <TitlesOfParts>
    <vt:vector size="4" baseType="lpstr">
      <vt:lpstr>Title of paper (Use 14 pt Arial bold)</vt:lpstr>
      <vt:lpstr>Title of paper (Use 14 pt Arial bold)</vt:lpstr>
      <vt:lpstr>Title of paper (Use 14 pt Arial bold)</vt:lpstr>
      <vt:lpstr>Title of paper (Use 14 pt Arial bold)</vt:lpstr>
    </vt:vector>
  </TitlesOfParts>
  <Company>SAFS/CAZS, UWB</Company>
  <LinksUpToDate>false</LinksUpToDate>
  <CharactersWithSpaces>28413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(Use 14 pt Arial bold)</dc:title>
  <dc:creator>Computer manager</dc:creator>
  <cp:lastModifiedBy>Patrícia</cp:lastModifiedBy>
  <cp:revision>4</cp:revision>
  <cp:lastPrinted>2009-07-12T19:27:00Z</cp:lastPrinted>
  <dcterms:created xsi:type="dcterms:W3CDTF">2012-07-06T16:26:00Z</dcterms:created>
  <dcterms:modified xsi:type="dcterms:W3CDTF">2012-07-06T18:24:00Z</dcterms:modified>
</cp:coreProperties>
</file>